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12EB" w14:textId="4116BD0B" w:rsidR="00474A4F" w:rsidRPr="00882C8B" w:rsidRDefault="00CD7262" w:rsidP="00370274">
      <w:pPr>
        <w:spacing w:line="1360" w:lineRule="exact"/>
        <w:rPr>
          <w:rFonts w:asciiTheme="majorHAnsi" w:hAnsiTheme="majorHAnsi" w:cstheme="majorHAnsi"/>
          <w:sz w:val="144"/>
          <w:szCs w:val="144"/>
        </w:rPr>
      </w:pPr>
      <w:r w:rsidRPr="00CD7262">
        <w:rPr>
          <w:rFonts w:asciiTheme="majorHAnsi" w:hAnsiTheme="majorHAnsi" w:cstheme="majorHAnsi"/>
          <w:noProof/>
          <w:sz w:val="144"/>
          <w:szCs w:val="144"/>
        </w:rPr>
        <w:drawing>
          <wp:anchor distT="0" distB="0" distL="114300" distR="114300" simplePos="0" relativeHeight="251658241" behindDoc="0" locked="0" layoutInCell="1" allowOverlap="1" wp14:anchorId="21C1AC42" wp14:editId="3B96251F">
            <wp:simplePos x="0" y="0"/>
            <wp:positionH relativeFrom="column">
              <wp:posOffset>-488852</wp:posOffset>
            </wp:positionH>
            <wp:positionV relativeFrom="margin">
              <wp:posOffset>-914742</wp:posOffset>
            </wp:positionV>
            <wp:extent cx="1290955" cy="520700"/>
            <wp:effectExtent l="0" t="0" r="4445" b="0"/>
            <wp:wrapSquare wrapText="bothSides"/>
            <wp:docPr id="6" name="Picture 6"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_100mm_NONBLEED_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95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262">
        <w:rPr>
          <w:rFonts w:asciiTheme="majorHAnsi" w:hAnsiTheme="majorHAnsi" w:cstheme="majorHAnsi"/>
          <w:noProof/>
          <w:sz w:val="144"/>
          <w:szCs w:val="144"/>
        </w:rPr>
        <mc:AlternateContent>
          <mc:Choice Requires="wps">
            <w:drawing>
              <wp:anchor distT="0" distB="0" distL="114300" distR="114300" simplePos="0" relativeHeight="251658240" behindDoc="1" locked="0" layoutInCell="1" allowOverlap="1" wp14:anchorId="53682088" wp14:editId="7F7D3697">
                <wp:simplePos x="0" y="0"/>
                <wp:positionH relativeFrom="page">
                  <wp:align>right</wp:align>
                </wp:positionH>
                <wp:positionV relativeFrom="paragraph">
                  <wp:posOffset>-936185</wp:posOffset>
                </wp:positionV>
                <wp:extent cx="7553325" cy="14173200"/>
                <wp:effectExtent l="0" t="0" r="9525" b="0"/>
                <wp:wrapNone/>
                <wp:docPr id="3" name="Rectangle 3"/>
                <wp:cNvGraphicFramePr/>
                <a:graphic xmlns:a="http://schemas.openxmlformats.org/drawingml/2006/main">
                  <a:graphicData uri="http://schemas.microsoft.com/office/word/2010/wordprocessingShape">
                    <wps:wsp>
                      <wps:cNvSpPr/>
                      <wps:spPr>
                        <a:xfrm>
                          <a:off x="0" y="0"/>
                          <a:ext cx="7553325" cy="14173200"/>
                        </a:xfrm>
                        <a:prstGeom prst="rect">
                          <a:avLst/>
                        </a:prstGeom>
                        <a:solidFill>
                          <a:srgbClr val="1E35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F4BB9" id="Rectangle 3" o:spid="_x0000_s1026" style="position:absolute;margin-left:543.55pt;margin-top:-73.7pt;width:594.75pt;height:1116pt;z-index:-25165824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" fillcolor="#1e35bf" stroked="f" strokeweight="1pt">
                <w10:wrap anchorx="page"/>
              </v:rect>
            </w:pict>
          </mc:Fallback>
        </mc:AlternateContent>
      </w:r>
    </w:p>
    <w:p w14:paraId="6FD584CE" w14:textId="77777777" w:rsidR="00474A4F" w:rsidRPr="00882C8B" w:rsidRDefault="00474A4F" w:rsidP="00370274">
      <w:pPr>
        <w:spacing w:line="1360" w:lineRule="exact"/>
        <w:rPr>
          <w:rFonts w:asciiTheme="majorHAnsi" w:hAnsiTheme="majorHAnsi" w:cstheme="majorHAnsi"/>
          <w:sz w:val="144"/>
          <w:szCs w:val="144"/>
        </w:rPr>
      </w:pPr>
    </w:p>
    <w:tbl>
      <w:tblPr>
        <w:tblStyle w:val="TableGrid"/>
        <w:tblW w:w="0" w:type="auto"/>
        <w:tblBorders>
          <w:bottom w:val="none" w:sz="0" w:space="0" w:color="auto"/>
          <w:insideH w:val="none" w:sz="0" w:space="0" w:color="auto"/>
        </w:tblBorders>
        <w:tblLook w:val="00A0" w:firstRow="1" w:lastRow="0" w:firstColumn="1" w:lastColumn="0" w:noHBand="0" w:noVBand="0"/>
      </w:tblPr>
      <w:tblGrid>
        <w:gridCol w:w="9298"/>
      </w:tblGrid>
      <w:tr w:rsidR="00192AE9" w14:paraId="21587E38" w14:textId="77777777">
        <w:trPr>
          <w:trHeight w:hRule="exact" w:val="9923"/>
        </w:trPr>
        <w:tc>
          <w:tcPr>
            <w:tcW w:w="9798" w:type="dxa"/>
            <w:vAlign w:val="top"/>
          </w:tcPr>
          <w:p w14:paraId="6D54BEF4" w14:textId="20B42470" w:rsidR="00192AE9" w:rsidRPr="00CD7262" w:rsidRDefault="004379F8" w:rsidP="006A688A">
            <w:pPr>
              <w:pStyle w:val="ReportTitle"/>
              <w:rPr>
                <w:color w:val="FFFFFF" w:themeColor="background1"/>
              </w:rPr>
            </w:pPr>
            <w:r w:rsidRPr="00CD7262">
              <w:rPr>
                <w:color w:val="FFFFFF" w:themeColor="background1"/>
              </w:rPr>
              <w:t>Business Opportunities</w:t>
            </w:r>
            <w:r w:rsidR="00EF0027" w:rsidRPr="00CD7262">
              <w:rPr>
                <w:color w:val="FFFFFF" w:themeColor="background1"/>
              </w:rPr>
              <w:t xml:space="preserve"> Committee</w:t>
            </w:r>
            <w:r w:rsidR="00D40C34">
              <w:rPr>
                <w:color w:val="FFFFFF" w:themeColor="background1"/>
              </w:rPr>
              <w:t xml:space="preserve"> Narrative Submission</w:t>
            </w:r>
          </w:p>
          <w:p w14:paraId="672E9B09" w14:textId="235165EF" w:rsidR="00192AE9" w:rsidRPr="00416A93" w:rsidRDefault="004379F8" w:rsidP="006A688A">
            <w:pPr>
              <w:pStyle w:val="ReportDescription"/>
              <w:rPr>
                <w:color w:val="FFFFFF" w:themeColor="background1"/>
              </w:rPr>
            </w:pPr>
            <w:r w:rsidRPr="00416A93">
              <w:rPr>
                <w:color w:val="FFFFFF" w:themeColor="background1"/>
              </w:rPr>
              <w:t>New Entrants</w:t>
            </w:r>
          </w:p>
          <w:p w14:paraId="01FEA6FA" w14:textId="6EDBE30B" w:rsidR="00011B08" w:rsidRPr="00011B08" w:rsidRDefault="00011B08" w:rsidP="006023B2">
            <w:pPr>
              <w:pStyle w:val="ReportDescription"/>
              <w:spacing w:line="340" w:lineRule="exact"/>
              <w:rPr>
                <w:color w:val="000000"/>
                <w:sz w:val="24"/>
                <w:szCs w:val="24"/>
              </w:rPr>
            </w:pPr>
          </w:p>
        </w:tc>
      </w:tr>
    </w:tbl>
    <w:p w14:paraId="5AEEE311" w14:textId="77777777" w:rsidR="00192AE9" w:rsidRPr="00882C8B" w:rsidRDefault="00192AE9" w:rsidP="00370274">
      <w:pPr>
        <w:rPr>
          <w:rFonts w:asciiTheme="majorHAnsi" w:hAnsiTheme="majorHAnsi" w:cstheme="majorHAnsi"/>
          <w:sz w:val="36"/>
          <w:szCs w:val="36"/>
        </w:rPr>
      </w:pPr>
    </w:p>
    <w:p w14:paraId="3A124156" w14:textId="77777777" w:rsidR="00B426C9" w:rsidRDefault="00B426C9">
      <w:pPr>
        <w:tabs>
          <w:tab w:val="clear" w:pos="5897"/>
        </w:tabs>
        <w:spacing w:after="0" w:line="240" w:lineRule="auto"/>
        <w:rPr>
          <w:rFonts w:asciiTheme="majorHAnsi" w:hAnsiTheme="majorHAnsi"/>
          <w:spacing w:val="-2"/>
          <w:kern w:val="28"/>
          <w:sz w:val="32"/>
          <w:szCs w:val="32"/>
        </w:rPr>
      </w:pPr>
      <w:r>
        <w:br w:type="page"/>
      </w:r>
    </w:p>
    <w:p w14:paraId="589F601C" w14:textId="5588D705" w:rsidR="00D665C1" w:rsidRDefault="00D665C1" w:rsidP="00D665C1">
      <w:pPr>
        <w:pStyle w:val="Heading1"/>
      </w:pPr>
      <w:bookmarkStart w:id="0" w:name="_Toc139465995"/>
      <w:r>
        <w:lastRenderedPageBreak/>
        <w:t xml:space="preserve">Notes to the </w:t>
      </w:r>
      <w:r w:rsidR="00583803">
        <w:t>B</w:t>
      </w:r>
      <w:r>
        <w:t xml:space="preserve">usiness </w:t>
      </w:r>
      <w:r w:rsidR="00583803">
        <w:t>O</w:t>
      </w:r>
      <w:r>
        <w:t xml:space="preserve">pportunities </w:t>
      </w:r>
      <w:r w:rsidR="00583803">
        <w:t>C</w:t>
      </w:r>
      <w:r>
        <w:t xml:space="preserve">ommittee </w:t>
      </w:r>
      <w:r w:rsidR="00EF0027">
        <w:t>Submission</w:t>
      </w:r>
      <w:bookmarkEnd w:id="0"/>
    </w:p>
    <w:p w14:paraId="2EA15E5B" w14:textId="5B3BA65A" w:rsidR="00D665C1" w:rsidRDefault="00D665C1" w:rsidP="00D665C1">
      <w:r>
        <w:t xml:space="preserve">This guidance details what </w:t>
      </w:r>
      <w:r w:rsidR="00C35BF8">
        <w:t>Lloyd’s</w:t>
      </w:r>
      <w:r>
        <w:t xml:space="preserve"> expects to see when considering your application. </w:t>
      </w:r>
    </w:p>
    <w:p w14:paraId="4BF1514F" w14:textId="170F93B8" w:rsidR="00D665C1" w:rsidRDefault="00D665C1" w:rsidP="00D665C1">
      <w:r>
        <w:t>Your submission</w:t>
      </w:r>
      <w:r w:rsidR="00D32CA5">
        <w:t xml:space="preserve"> to the Business Opportunities Committee</w:t>
      </w:r>
      <w:r>
        <w:t xml:space="preserve"> will consist of </w:t>
      </w:r>
      <w:r w:rsidR="0019242F">
        <w:t>f</w:t>
      </w:r>
      <w:r w:rsidR="00566B35">
        <w:t>our</w:t>
      </w:r>
      <w:r>
        <w:t xml:space="preserve"> parts</w:t>
      </w:r>
      <w:r w:rsidR="00EF0027">
        <w:t>;</w:t>
      </w:r>
    </w:p>
    <w:p w14:paraId="5922AE03" w14:textId="0FFE1D98" w:rsidR="00757C96" w:rsidRDefault="003857A5" w:rsidP="00691CA9">
      <w:pPr>
        <w:pStyle w:val="ListParagraph"/>
        <w:numPr>
          <w:ilvl w:val="0"/>
          <w:numId w:val="8"/>
        </w:numPr>
      </w:pPr>
      <w:r w:rsidRPr="003857A5">
        <w:t>A summary presentation consisting of no more than 20 pages</w:t>
      </w:r>
    </w:p>
    <w:p w14:paraId="11AB70C7" w14:textId="49519089" w:rsidR="00D56759" w:rsidRDefault="58DD7CB1" w:rsidP="00566B35">
      <w:pPr>
        <w:pStyle w:val="ListParagraph"/>
        <w:numPr>
          <w:ilvl w:val="0"/>
          <w:numId w:val="8"/>
        </w:numPr>
      </w:pPr>
      <w:r>
        <w:t>N</w:t>
      </w:r>
      <w:r w:rsidR="006C06CE">
        <w:t xml:space="preserve">arrative </w:t>
      </w:r>
      <w:r w:rsidR="00C475EF">
        <w:t>Submission</w:t>
      </w:r>
      <w:r w:rsidR="001001BD">
        <w:t>:</w:t>
      </w:r>
      <w:r w:rsidR="006C06CE">
        <w:t xml:space="preserve"> Business Plan &amp; Governance </w:t>
      </w:r>
    </w:p>
    <w:p w14:paraId="343433F2" w14:textId="22802F31" w:rsidR="006C06CE" w:rsidRDefault="00566B35" w:rsidP="00D32CA5">
      <w:pPr>
        <w:pStyle w:val="ListParagraph"/>
        <w:numPr>
          <w:ilvl w:val="0"/>
          <w:numId w:val="8"/>
        </w:numPr>
      </w:pPr>
      <w:r>
        <w:t xml:space="preserve">3 Year </w:t>
      </w:r>
      <w:r w:rsidR="27162FD2">
        <w:t>GAAP P&amp;L</w:t>
      </w:r>
    </w:p>
    <w:p w14:paraId="3FD9EC50" w14:textId="4731CB39" w:rsidR="00566B35" w:rsidRDefault="00996417" w:rsidP="006C06CE">
      <w:pPr>
        <w:pStyle w:val="ListParagraph"/>
        <w:numPr>
          <w:ilvl w:val="0"/>
          <w:numId w:val="8"/>
        </w:numPr>
      </w:pPr>
      <w:r>
        <w:t>A completed Lloyd</w:t>
      </w:r>
      <w:r w:rsidR="004E5624">
        <w:t>’</w:t>
      </w:r>
      <w:r>
        <w:t>s Standard Model template</w:t>
      </w:r>
    </w:p>
    <w:p w14:paraId="132A10CC" w14:textId="7ED4A1C5" w:rsidR="003C738F" w:rsidRDefault="00D665C1" w:rsidP="003C738F">
      <w:r>
        <w:t>By submitting a high-quality and complete application, you can help us reduce</w:t>
      </w:r>
      <w:r w:rsidR="004E18C8">
        <w:t xml:space="preserve"> </w:t>
      </w:r>
      <w:r>
        <w:t>processing time</w:t>
      </w:r>
      <w:r w:rsidR="00A07F00">
        <w:t xml:space="preserve"> and </w:t>
      </w:r>
      <w:r w:rsidR="00BC456D">
        <w:t xml:space="preserve">potential </w:t>
      </w:r>
      <w:r w:rsidR="00A07F00">
        <w:t>requests for more information</w:t>
      </w:r>
      <w:r w:rsidR="003C738F">
        <w:t xml:space="preserve">. When considering your application, we take the company’s nature, size, </w:t>
      </w:r>
      <w:r w:rsidR="002E01C9">
        <w:t>complexity,</w:t>
      </w:r>
      <w:r w:rsidR="003C738F">
        <w:t xml:space="preserve"> and risks into account.</w:t>
      </w:r>
      <w:r w:rsidR="007A591A">
        <w:t xml:space="preserve"> The</w:t>
      </w:r>
      <w:r w:rsidR="001A1543">
        <w:t xml:space="preserve"> application </w:t>
      </w:r>
      <w:r w:rsidR="007A591A">
        <w:t>submitted needs to be</w:t>
      </w:r>
      <w:r w:rsidR="00B1323A">
        <w:t xml:space="preserve"> l</w:t>
      </w:r>
      <w:r w:rsidR="001A1543" w:rsidRPr="001A1543">
        <w:t xml:space="preserve">ogical, </w:t>
      </w:r>
      <w:r w:rsidR="00B1323A">
        <w:t>r</w:t>
      </w:r>
      <w:r w:rsidR="001A1543" w:rsidRPr="001A1543">
        <w:t xml:space="preserve">ealistic and </w:t>
      </w:r>
      <w:r w:rsidR="00B1323A">
        <w:t>a</w:t>
      </w:r>
      <w:r w:rsidR="001A1543" w:rsidRPr="001A1543">
        <w:t>chievable</w:t>
      </w:r>
      <w:r w:rsidR="00E46612">
        <w:t>.</w:t>
      </w:r>
    </w:p>
    <w:p w14:paraId="340D5A01" w14:textId="5398026E" w:rsidR="003857A5" w:rsidRDefault="00AD0246" w:rsidP="003857A5">
      <w:pPr>
        <w:pStyle w:val="ListBullet"/>
        <w:numPr>
          <w:ilvl w:val="0"/>
          <w:numId w:val="0"/>
        </w:numPr>
      </w:pPr>
      <w:bookmarkStart w:id="1" w:name="_Hlk113888516"/>
      <w:r>
        <w:t xml:space="preserve">Within the </w:t>
      </w:r>
      <w:r w:rsidR="00176521">
        <w:t>narrative document</w:t>
      </w:r>
      <w:r>
        <w:t xml:space="preserve"> on </w:t>
      </w:r>
      <w:r w:rsidR="00DA5708">
        <w:t>several</w:t>
      </w:r>
      <w:r>
        <w:t xml:space="preserve"> </w:t>
      </w:r>
      <w:r w:rsidR="008D003F">
        <w:t>topics,</w:t>
      </w:r>
      <w:r>
        <w:t xml:space="preserve"> we ask for </w:t>
      </w:r>
      <w:r w:rsidR="001001BD">
        <w:t>summarise</w:t>
      </w:r>
      <w:r>
        <w:t>d information</w:t>
      </w:r>
      <w:r w:rsidR="00176521">
        <w:t>,</w:t>
      </w:r>
      <w:r>
        <w:t xml:space="preserve"> these topics will be explored in granular detail at the </w:t>
      </w:r>
      <w:r w:rsidR="00026D4B">
        <w:t>M</w:t>
      </w:r>
      <w:r>
        <w:t xml:space="preserve">aking it </w:t>
      </w:r>
      <w:r w:rsidR="00026D4B">
        <w:t>H</w:t>
      </w:r>
      <w:r>
        <w:t>appen stage</w:t>
      </w:r>
      <w:r w:rsidR="00583803">
        <w:t xml:space="preserve"> (post Council)</w:t>
      </w:r>
      <w:r w:rsidR="3765DD71">
        <w:t>, should the application progress</w:t>
      </w:r>
      <w:r w:rsidR="003857A5">
        <w:t>.</w:t>
      </w:r>
    </w:p>
    <w:bookmarkEnd w:id="1"/>
    <w:p w14:paraId="6EA27C2A" w14:textId="58B89C45" w:rsidR="003C738F" w:rsidRPr="008F2FDC" w:rsidRDefault="002E01C9" w:rsidP="00D665C1">
      <w:r w:rsidRPr="008F2FDC">
        <w:t xml:space="preserve">Please provide the requested general particulars about your company along with any additional material information that you believe </w:t>
      </w:r>
      <w:r w:rsidR="00C35BF8" w:rsidRPr="008F2FDC">
        <w:t>Lloyd’s</w:t>
      </w:r>
      <w:r w:rsidRPr="008F2FDC">
        <w:t xml:space="preserve"> </w:t>
      </w:r>
      <w:r w:rsidR="4EA9389E" w:rsidRPr="008F2FDC">
        <w:t>B</w:t>
      </w:r>
      <w:r w:rsidR="1A43D04B" w:rsidRPr="008F2FDC">
        <w:t xml:space="preserve">usiness </w:t>
      </w:r>
      <w:r w:rsidR="7012C542" w:rsidRPr="008F2FDC">
        <w:t>O</w:t>
      </w:r>
      <w:r w:rsidR="1A43D04B" w:rsidRPr="008F2FDC">
        <w:t xml:space="preserve">pportunities </w:t>
      </w:r>
      <w:r w:rsidR="1099964C" w:rsidRPr="008F2FDC">
        <w:t>C</w:t>
      </w:r>
      <w:r w:rsidRPr="008F2FDC">
        <w:t>ommittee should be</w:t>
      </w:r>
      <w:r w:rsidR="003857A5">
        <w:t xml:space="preserve"> made</w:t>
      </w:r>
      <w:r w:rsidRPr="008F2FDC">
        <w:t xml:space="preserve"> aware.</w:t>
      </w:r>
    </w:p>
    <w:p w14:paraId="407F179C" w14:textId="59EEB659" w:rsidR="009D59D2" w:rsidRDefault="009D59D2" w:rsidP="00D665C1">
      <w:r w:rsidRPr="009D59D2">
        <w:t>You will be invited to attend an hour’s meeting in person with the Committee. Typically, this will allow 20 minutes for you to present your opportunity, 20 minutes for the Committee to raise questions and 20 minutes for a discussion on capital, ESG and culture.</w:t>
      </w:r>
    </w:p>
    <w:p w14:paraId="786C812B" w14:textId="109C12BF" w:rsidR="00D405BC" w:rsidRPr="009F79CD" w:rsidRDefault="00A07F00" w:rsidP="00D665C1">
      <w:r w:rsidRPr="009F79CD">
        <w:t>It is re</w:t>
      </w:r>
      <w:r w:rsidR="68CD256D" w:rsidRPr="009F79CD">
        <w:t>quested</w:t>
      </w:r>
      <w:r w:rsidRPr="009F79CD">
        <w:t xml:space="preserve"> that presentation</w:t>
      </w:r>
      <w:r w:rsidR="009D59D2">
        <w:t xml:space="preserve"> should address the below </w:t>
      </w:r>
      <w:r w:rsidRPr="009F79CD">
        <w:t>key questions</w:t>
      </w:r>
      <w:r w:rsidR="009F79CD" w:rsidRPr="009F79CD">
        <w:t>;</w:t>
      </w:r>
    </w:p>
    <w:p w14:paraId="1910D04B" w14:textId="7FD0147A" w:rsidR="00D67B64" w:rsidRDefault="00D67B64" w:rsidP="00D67B64">
      <w:pPr>
        <w:pStyle w:val="ListBullet"/>
      </w:pPr>
      <w:r>
        <w:t>What you want to do</w:t>
      </w:r>
      <w:r w:rsidR="2F684CC6">
        <w:t xml:space="preserve"> at Lloyd’s</w:t>
      </w:r>
      <w:r>
        <w:t>?</w:t>
      </w:r>
    </w:p>
    <w:p w14:paraId="35138538" w14:textId="77777777" w:rsidR="00D67B64" w:rsidRPr="00480E25" w:rsidRDefault="00D67B64" w:rsidP="00D67B64">
      <w:pPr>
        <w:pStyle w:val="ListBullet"/>
      </w:pPr>
      <w:r w:rsidRPr="00480E25">
        <w:t>Why Lloyd’s?</w:t>
      </w:r>
    </w:p>
    <w:p w14:paraId="48EA831E" w14:textId="1C7FA63F" w:rsidR="00D67B64" w:rsidRPr="00480E25" w:rsidRDefault="00D67B64" w:rsidP="00D67B64">
      <w:pPr>
        <w:pStyle w:val="ListBullet"/>
      </w:pPr>
      <w:r w:rsidRPr="00480E25">
        <w:t xml:space="preserve">Why </w:t>
      </w:r>
      <w:r w:rsidR="005776DA">
        <w:t>n</w:t>
      </w:r>
      <w:r w:rsidRPr="00480E25">
        <w:t>ow?</w:t>
      </w:r>
    </w:p>
    <w:p w14:paraId="67B50491" w14:textId="77777777" w:rsidR="00D67B64" w:rsidRPr="00480E25" w:rsidRDefault="00D67B64" w:rsidP="00D67B64">
      <w:pPr>
        <w:pStyle w:val="ListBullet"/>
      </w:pPr>
      <w:r w:rsidRPr="00480E25">
        <w:t>Why are you good at it?</w:t>
      </w:r>
    </w:p>
    <w:p w14:paraId="275D4EE0" w14:textId="326A6ABB" w:rsidR="00D67B64" w:rsidRPr="009F79CD" w:rsidRDefault="00D67B64" w:rsidP="009F79CD">
      <w:pPr>
        <w:pStyle w:val="ListBullet"/>
        <w:rPr>
          <w:i/>
          <w:iCs/>
        </w:rPr>
      </w:pPr>
      <w:r>
        <w:t xml:space="preserve">Why is this good for the </w:t>
      </w:r>
      <w:r w:rsidR="00C35BF8">
        <w:t>Lloyd’s</w:t>
      </w:r>
      <w:r>
        <w:t xml:space="preserve"> market?</w:t>
      </w:r>
      <w:r w:rsidR="009F79CD">
        <w:t xml:space="preserve"> - </w:t>
      </w:r>
      <w:r w:rsidRPr="009F79CD">
        <w:rPr>
          <w:i/>
          <w:iCs/>
        </w:rPr>
        <w:t>New business, capabilities, technology, people, new customer</w:t>
      </w:r>
      <w:r w:rsidR="005776DA">
        <w:rPr>
          <w:i/>
          <w:iCs/>
        </w:rPr>
        <w:t>s</w:t>
      </w:r>
    </w:p>
    <w:p w14:paraId="584AF394" w14:textId="7B06100C" w:rsidR="00D67B64" w:rsidRDefault="00D67B64" w:rsidP="009F79CD">
      <w:pPr>
        <w:pStyle w:val="ListBullet"/>
      </w:pPr>
      <w:r>
        <w:t>Who’s going to do it?</w:t>
      </w:r>
      <w:r w:rsidR="009F79CD">
        <w:t xml:space="preserve"> - </w:t>
      </w:r>
      <w:r w:rsidRPr="009F79CD">
        <w:rPr>
          <w:i/>
          <w:iCs/>
        </w:rPr>
        <w:t>Managing Agent, distribution, key staff,</w:t>
      </w:r>
      <w:r w:rsidRPr="009F79CD">
        <w:rPr>
          <w:iCs/>
        </w:rPr>
        <w:t xml:space="preserve"> </w:t>
      </w:r>
    </w:p>
    <w:p w14:paraId="2101ACA5" w14:textId="4332879F" w:rsidR="00D67B64" w:rsidRPr="009F79CD" w:rsidRDefault="00D67B64" w:rsidP="009F79CD">
      <w:pPr>
        <w:pStyle w:val="ListBullet"/>
        <w:rPr>
          <w:i/>
          <w:iCs/>
        </w:rPr>
      </w:pPr>
      <w:r>
        <w:t xml:space="preserve">How is it capitalised? </w:t>
      </w:r>
      <w:r w:rsidR="009F79CD">
        <w:t xml:space="preserve">- </w:t>
      </w:r>
      <w:r w:rsidRPr="009F79CD">
        <w:rPr>
          <w:i/>
          <w:iCs/>
        </w:rPr>
        <w:t>What stage are you at with your capital?</w:t>
      </w:r>
    </w:p>
    <w:p w14:paraId="6406FD2F" w14:textId="77777777" w:rsidR="00DE4381" w:rsidRDefault="00DE4381" w:rsidP="00D67B64">
      <w:pPr>
        <w:pStyle w:val="ListBullet"/>
        <w:numPr>
          <w:ilvl w:val="0"/>
          <w:numId w:val="0"/>
        </w:numPr>
        <w:rPr>
          <w:i/>
          <w:iCs/>
        </w:rPr>
      </w:pPr>
    </w:p>
    <w:p w14:paraId="00EEE42C" w14:textId="0DEB5DEB" w:rsidR="002E0742" w:rsidRDefault="002E0742" w:rsidP="003C738F">
      <w:pPr>
        <w:pStyle w:val="ListBullet"/>
        <w:numPr>
          <w:ilvl w:val="0"/>
          <w:numId w:val="0"/>
        </w:numPr>
      </w:pPr>
    </w:p>
    <w:p w14:paraId="3B0AB11A" w14:textId="34F42C6A" w:rsidR="002E0742" w:rsidRPr="003078FE" w:rsidRDefault="002E0742" w:rsidP="003C738F">
      <w:pPr>
        <w:pStyle w:val="ListBullet"/>
        <w:numPr>
          <w:ilvl w:val="0"/>
          <w:numId w:val="0"/>
        </w:numPr>
        <w:rPr>
          <w:highlight w:val="yellow"/>
        </w:rPr>
      </w:pPr>
    </w:p>
    <w:p w14:paraId="27434803" w14:textId="3CEE2132" w:rsidR="009949DB" w:rsidRDefault="009949DB" w:rsidP="003C738F">
      <w:pPr>
        <w:pStyle w:val="ListBullet"/>
        <w:numPr>
          <w:ilvl w:val="0"/>
          <w:numId w:val="0"/>
        </w:numPr>
      </w:pPr>
    </w:p>
    <w:p w14:paraId="52CDCF67" w14:textId="77777777" w:rsidR="00B426C9" w:rsidRDefault="00B426C9" w:rsidP="003C738F">
      <w:pPr>
        <w:pStyle w:val="ListBullet"/>
        <w:numPr>
          <w:ilvl w:val="0"/>
          <w:numId w:val="0"/>
        </w:numPr>
      </w:pPr>
    </w:p>
    <w:p w14:paraId="0DF11DE7" w14:textId="77777777" w:rsidR="00B426C9" w:rsidRDefault="00B426C9" w:rsidP="003C738F">
      <w:pPr>
        <w:pStyle w:val="ListBullet"/>
        <w:numPr>
          <w:ilvl w:val="0"/>
          <w:numId w:val="0"/>
        </w:numPr>
      </w:pPr>
    </w:p>
    <w:p w14:paraId="4907E13C" w14:textId="24467483" w:rsidR="002E0742" w:rsidRDefault="002E0742" w:rsidP="003C738F">
      <w:pPr>
        <w:pStyle w:val="ListBullet"/>
        <w:numPr>
          <w:ilvl w:val="0"/>
          <w:numId w:val="0"/>
        </w:numPr>
      </w:pPr>
    </w:p>
    <w:p w14:paraId="38B252B9" w14:textId="77777777" w:rsidR="002E0742" w:rsidRDefault="002E0742" w:rsidP="003C738F">
      <w:pPr>
        <w:pStyle w:val="ListBullet"/>
        <w:numPr>
          <w:ilvl w:val="0"/>
          <w:numId w:val="0"/>
        </w:numPr>
      </w:pPr>
    </w:p>
    <w:p w14:paraId="54A3A421" w14:textId="6F7B2EEB" w:rsidR="002E0742" w:rsidRDefault="002E0742" w:rsidP="003C738F">
      <w:pPr>
        <w:pStyle w:val="ListBullet"/>
        <w:numPr>
          <w:ilvl w:val="0"/>
          <w:numId w:val="0"/>
        </w:numPr>
      </w:pPr>
    </w:p>
    <w:p w14:paraId="363DEF37" w14:textId="3E5C9502" w:rsidR="002E0742" w:rsidRDefault="002E0742" w:rsidP="003C738F">
      <w:pPr>
        <w:pStyle w:val="ListBullet"/>
        <w:numPr>
          <w:ilvl w:val="0"/>
          <w:numId w:val="0"/>
        </w:numPr>
      </w:pPr>
    </w:p>
    <w:p w14:paraId="303A1B2B" w14:textId="40CDC2C3" w:rsidR="002E0742" w:rsidRDefault="002E0742" w:rsidP="003C738F">
      <w:pPr>
        <w:pStyle w:val="ListBullet"/>
        <w:numPr>
          <w:ilvl w:val="0"/>
          <w:numId w:val="0"/>
        </w:numPr>
      </w:pPr>
    </w:p>
    <w:p w14:paraId="0E99205B" w14:textId="43609585" w:rsidR="002E0742" w:rsidRDefault="002E0742">
      <w:pPr>
        <w:tabs>
          <w:tab w:val="clear" w:pos="5897"/>
        </w:tabs>
        <w:spacing w:after="0" w:line="240" w:lineRule="auto"/>
      </w:pPr>
      <w:r>
        <w:br w:type="page"/>
      </w:r>
    </w:p>
    <w:p w14:paraId="441C8535" w14:textId="7DE33B63" w:rsidR="002E0742" w:rsidRDefault="002E0742">
      <w:pPr>
        <w:pStyle w:val="TOCHeading"/>
        <w:rPr>
          <w:rFonts w:ascii="Arial" w:eastAsia="Times New Roman" w:hAnsi="Arial" w:cs="Times New Roman"/>
          <w:color w:val="auto"/>
          <w:sz w:val="18"/>
          <w:szCs w:val="20"/>
          <w:lang w:val="en-GB" w:eastAsia="en-GB"/>
        </w:rPr>
      </w:pPr>
    </w:p>
    <w:sdt>
      <w:sdtPr>
        <w:id w:val="312993416"/>
        <w:docPartObj>
          <w:docPartGallery w:val="Table of Contents"/>
          <w:docPartUnique/>
        </w:docPartObj>
      </w:sdtPr>
      <w:sdtEndPr>
        <w:rPr>
          <w:b/>
          <w:bCs/>
          <w:noProof/>
        </w:rPr>
      </w:sdtEndPr>
      <w:sdtContent>
        <w:p w14:paraId="7DD32F52" w14:textId="25AB9FC1" w:rsidR="001001BD" w:rsidRPr="003E2658" w:rsidRDefault="001001BD" w:rsidP="002E0742">
          <w:pPr>
            <w:pStyle w:val="ListBullet"/>
            <w:numPr>
              <w:ilvl w:val="0"/>
              <w:numId w:val="0"/>
            </w:numPr>
            <w:rPr>
              <w:b/>
              <w:bCs/>
            </w:rPr>
          </w:pPr>
          <w:r w:rsidRPr="003E2658">
            <w:rPr>
              <w:b/>
              <w:bCs/>
            </w:rPr>
            <w:t>Contents</w:t>
          </w:r>
        </w:p>
        <w:p w14:paraId="656221B8" w14:textId="3B08D455" w:rsidR="004E5624" w:rsidRDefault="001001BD">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9465995" w:history="1">
            <w:r w:rsidR="004E5624" w:rsidRPr="00CC1CF5">
              <w:rPr>
                <w:rStyle w:val="Hyperlink"/>
                <w:rFonts w:ascii="Sansa Lloyds" w:hAnsi="Sansa Lloyds"/>
              </w:rPr>
              <w:t>1</w:t>
            </w:r>
            <w:r w:rsidR="004E5624">
              <w:rPr>
                <w:rFonts w:asciiTheme="minorHAnsi" w:eastAsiaTheme="minorEastAsia" w:hAnsiTheme="minorHAnsi" w:cstheme="minorBidi"/>
                <w:b w:val="0"/>
                <w:sz w:val="22"/>
                <w:szCs w:val="22"/>
              </w:rPr>
              <w:tab/>
            </w:r>
            <w:r w:rsidR="004E5624" w:rsidRPr="00CC1CF5">
              <w:rPr>
                <w:rStyle w:val="Hyperlink"/>
              </w:rPr>
              <w:t>Notes to the Business Opportunities Committee Submission</w:t>
            </w:r>
            <w:r w:rsidR="004E5624">
              <w:rPr>
                <w:webHidden/>
              </w:rPr>
              <w:tab/>
            </w:r>
            <w:r w:rsidR="004E5624">
              <w:rPr>
                <w:webHidden/>
              </w:rPr>
              <w:fldChar w:fldCharType="begin"/>
            </w:r>
            <w:r w:rsidR="004E5624">
              <w:rPr>
                <w:webHidden/>
              </w:rPr>
              <w:instrText xml:space="preserve"> PAGEREF _Toc139465995 \h </w:instrText>
            </w:r>
            <w:r w:rsidR="004E5624">
              <w:rPr>
                <w:webHidden/>
              </w:rPr>
            </w:r>
            <w:r w:rsidR="004E5624">
              <w:rPr>
                <w:webHidden/>
              </w:rPr>
              <w:fldChar w:fldCharType="separate"/>
            </w:r>
            <w:r w:rsidR="004E5624">
              <w:rPr>
                <w:webHidden/>
              </w:rPr>
              <w:t>2</w:t>
            </w:r>
            <w:r w:rsidR="004E5624">
              <w:rPr>
                <w:webHidden/>
              </w:rPr>
              <w:fldChar w:fldCharType="end"/>
            </w:r>
          </w:hyperlink>
        </w:p>
        <w:p w14:paraId="00B4815D" w14:textId="7BDD1B95" w:rsidR="004E5624" w:rsidRDefault="004015FC">
          <w:pPr>
            <w:pStyle w:val="TOC1"/>
            <w:rPr>
              <w:rFonts w:asciiTheme="minorHAnsi" w:eastAsiaTheme="minorEastAsia" w:hAnsiTheme="minorHAnsi" w:cstheme="minorBidi"/>
              <w:b w:val="0"/>
              <w:sz w:val="22"/>
              <w:szCs w:val="22"/>
            </w:rPr>
          </w:pPr>
          <w:hyperlink w:anchor="_Toc139465996" w:history="1">
            <w:r w:rsidR="004E5624" w:rsidRPr="00CC1CF5">
              <w:rPr>
                <w:rStyle w:val="Hyperlink"/>
                <w:rFonts w:ascii="Sansa Lloyds" w:hAnsi="Sansa Lloyds"/>
              </w:rPr>
              <w:t>2</w:t>
            </w:r>
            <w:r w:rsidR="004E5624">
              <w:rPr>
                <w:rFonts w:asciiTheme="minorHAnsi" w:eastAsiaTheme="minorEastAsia" w:hAnsiTheme="minorHAnsi" w:cstheme="minorBidi"/>
                <w:b w:val="0"/>
                <w:sz w:val="22"/>
                <w:szCs w:val="22"/>
              </w:rPr>
              <w:tab/>
            </w:r>
            <w:r w:rsidR="004E5624" w:rsidRPr="00CC1CF5">
              <w:rPr>
                <w:rStyle w:val="Hyperlink"/>
              </w:rPr>
              <w:t>Narrative Document: Business Plan &amp; Governance</w:t>
            </w:r>
            <w:r w:rsidR="004E5624">
              <w:rPr>
                <w:webHidden/>
              </w:rPr>
              <w:tab/>
            </w:r>
            <w:r w:rsidR="004E5624">
              <w:rPr>
                <w:webHidden/>
              </w:rPr>
              <w:fldChar w:fldCharType="begin"/>
            </w:r>
            <w:r w:rsidR="004E5624">
              <w:rPr>
                <w:webHidden/>
              </w:rPr>
              <w:instrText xml:space="preserve"> PAGEREF _Toc139465996 \h </w:instrText>
            </w:r>
            <w:r w:rsidR="004E5624">
              <w:rPr>
                <w:webHidden/>
              </w:rPr>
            </w:r>
            <w:r w:rsidR="004E5624">
              <w:rPr>
                <w:webHidden/>
              </w:rPr>
              <w:fldChar w:fldCharType="separate"/>
            </w:r>
            <w:r w:rsidR="004E5624">
              <w:rPr>
                <w:webHidden/>
              </w:rPr>
              <w:t>4</w:t>
            </w:r>
            <w:r w:rsidR="004E5624">
              <w:rPr>
                <w:webHidden/>
              </w:rPr>
              <w:fldChar w:fldCharType="end"/>
            </w:r>
          </w:hyperlink>
        </w:p>
        <w:p w14:paraId="27D38762" w14:textId="1EB80878" w:rsidR="004E5624" w:rsidRDefault="004015FC">
          <w:pPr>
            <w:pStyle w:val="TOC2"/>
            <w:rPr>
              <w:rFonts w:asciiTheme="minorHAnsi" w:eastAsiaTheme="minorEastAsia" w:hAnsiTheme="minorHAnsi" w:cstheme="minorBidi"/>
              <w:sz w:val="22"/>
              <w:szCs w:val="22"/>
            </w:rPr>
          </w:pPr>
          <w:hyperlink w:anchor="_Toc139465997" w:history="1">
            <w:r w:rsidR="004E5624" w:rsidRPr="00CC1CF5">
              <w:rPr>
                <w:rStyle w:val="Hyperlink"/>
              </w:rPr>
              <w:t>2.1</w:t>
            </w:r>
            <w:r w:rsidR="004E5624">
              <w:rPr>
                <w:rFonts w:asciiTheme="minorHAnsi" w:eastAsiaTheme="minorEastAsia" w:hAnsiTheme="minorHAnsi" w:cstheme="minorBidi"/>
                <w:sz w:val="22"/>
                <w:szCs w:val="22"/>
              </w:rPr>
              <w:tab/>
            </w:r>
            <w:r w:rsidR="004E5624" w:rsidRPr="00CC1CF5">
              <w:rPr>
                <w:rStyle w:val="Hyperlink"/>
              </w:rPr>
              <w:t>Summary</w:t>
            </w:r>
            <w:r w:rsidR="004E5624">
              <w:rPr>
                <w:webHidden/>
              </w:rPr>
              <w:tab/>
            </w:r>
            <w:r w:rsidR="004E5624">
              <w:rPr>
                <w:webHidden/>
              </w:rPr>
              <w:fldChar w:fldCharType="begin"/>
            </w:r>
            <w:r w:rsidR="004E5624">
              <w:rPr>
                <w:webHidden/>
              </w:rPr>
              <w:instrText xml:space="preserve"> PAGEREF _Toc139465997 \h </w:instrText>
            </w:r>
            <w:r w:rsidR="004E5624">
              <w:rPr>
                <w:webHidden/>
              </w:rPr>
            </w:r>
            <w:r w:rsidR="004E5624">
              <w:rPr>
                <w:webHidden/>
              </w:rPr>
              <w:fldChar w:fldCharType="separate"/>
            </w:r>
            <w:r w:rsidR="004E5624">
              <w:rPr>
                <w:webHidden/>
              </w:rPr>
              <w:t>4</w:t>
            </w:r>
            <w:r w:rsidR="004E5624">
              <w:rPr>
                <w:webHidden/>
              </w:rPr>
              <w:fldChar w:fldCharType="end"/>
            </w:r>
          </w:hyperlink>
        </w:p>
        <w:p w14:paraId="78FD6FB9" w14:textId="1DA338B2" w:rsidR="004E5624" w:rsidRDefault="004015FC">
          <w:pPr>
            <w:pStyle w:val="TOC2"/>
            <w:rPr>
              <w:rFonts w:asciiTheme="minorHAnsi" w:eastAsiaTheme="minorEastAsia" w:hAnsiTheme="minorHAnsi" w:cstheme="minorBidi"/>
              <w:sz w:val="22"/>
              <w:szCs w:val="22"/>
            </w:rPr>
          </w:pPr>
          <w:hyperlink w:anchor="_Toc139465998" w:history="1">
            <w:r w:rsidR="004E5624" w:rsidRPr="00CC1CF5">
              <w:rPr>
                <w:rStyle w:val="Hyperlink"/>
              </w:rPr>
              <w:t>2.2</w:t>
            </w:r>
            <w:r w:rsidR="004E5624">
              <w:rPr>
                <w:rFonts w:asciiTheme="minorHAnsi" w:eastAsiaTheme="minorEastAsia" w:hAnsiTheme="minorHAnsi" w:cstheme="minorBidi"/>
                <w:sz w:val="22"/>
                <w:szCs w:val="22"/>
              </w:rPr>
              <w:tab/>
            </w:r>
            <w:r w:rsidR="004E5624" w:rsidRPr="00CC1CF5">
              <w:rPr>
                <w:rStyle w:val="Hyperlink"/>
              </w:rPr>
              <w:t>Company Strategy</w:t>
            </w:r>
            <w:r w:rsidR="004E5624">
              <w:rPr>
                <w:webHidden/>
              </w:rPr>
              <w:tab/>
            </w:r>
            <w:r w:rsidR="004E5624">
              <w:rPr>
                <w:webHidden/>
              </w:rPr>
              <w:fldChar w:fldCharType="begin"/>
            </w:r>
            <w:r w:rsidR="004E5624">
              <w:rPr>
                <w:webHidden/>
              </w:rPr>
              <w:instrText xml:space="preserve"> PAGEREF _Toc139465998 \h </w:instrText>
            </w:r>
            <w:r w:rsidR="004E5624">
              <w:rPr>
                <w:webHidden/>
              </w:rPr>
            </w:r>
            <w:r w:rsidR="004E5624">
              <w:rPr>
                <w:webHidden/>
              </w:rPr>
              <w:fldChar w:fldCharType="separate"/>
            </w:r>
            <w:r w:rsidR="004E5624">
              <w:rPr>
                <w:webHidden/>
              </w:rPr>
              <w:t>4</w:t>
            </w:r>
            <w:r w:rsidR="004E5624">
              <w:rPr>
                <w:webHidden/>
              </w:rPr>
              <w:fldChar w:fldCharType="end"/>
            </w:r>
          </w:hyperlink>
        </w:p>
        <w:p w14:paraId="2DB40F98" w14:textId="65109E1E" w:rsidR="004E5624" w:rsidRDefault="004015FC">
          <w:pPr>
            <w:pStyle w:val="TOC2"/>
            <w:rPr>
              <w:rFonts w:asciiTheme="minorHAnsi" w:eastAsiaTheme="minorEastAsia" w:hAnsiTheme="minorHAnsi" w:cstheme="minorBidi"/>
              <w:sz w:val="22"/>
              <w:szCs w:val="22"/>
            </w:rPr>
          </w:pPr>
          <w:hyperlink w:anchor="_Toc139465999" w:history="1">
            <w:r w:rsidR="004E5624" w:rsidRPr="00CC1CF5">
              <w:rPr>
                <w:rStyle w:val="Hyperlink"/>
              </w:rPr>
              <w:t>2.3</w:t>
            </w:r>
            <w:r w:rsidR="004E5624">
              <w:rPr>
                <w:rFonts w:asciiTheme="minorHAnsi" w:eastAsiaTheme="minorEastAsia" w:hAnsiTheme="minorHAnsi" w:cstheme="minorBidi"/>
                <w:sz w:val="22"/>
                <w:szCs w:val="22"/>
              </w:rPr>
              <w:tab/>
            </w:r>
            <w:r w:rsidR="004E5624" w:rsidRPr="00CC1CF5">
              <w:rPr>
                <w:rStyle w:val="Hyperlink"/>
              </w:rPr>
              <w:t>Financials (see templates)</w:t>
            </w:r>
            <w:r w:rsidR="004E5624">
              <w:rPr>
                <w:webHidden/>
              </w:rPr>
              <w:tab/>
            </w:r>
            <w:r w:rsidR="004E5624">
              <w:rPr>
                <w:webHidden/>
              </w:rPr>
              <w:fldChar w:fldCharType="begin"/>
            </w:r>
            <w:r w:rsidR="004E5624">
              <w:rPr>
                <w:webHidden/>
              </w:rPr>
              <w:instrText xml:space="preserve"> PAGEREF _Toc139465999 \h </w:instrText>
            </w:r>
            <w:r w:rsidR="004E5624">
              <w:rPr>
                <w:webHidden/>
              </w:rPr>
            </w:r>
            <w:r w:rsidR="004E5624">
              <w:rPr>
                <w:webHidden/>
              </w:rPr>
              <w:fldChar w:fldCharType="separate"/>
            </w:r>
            <w:r w:rsidR="004E5624">
              <w:rPr>
                <w:webHidden/>
              </w:rPr>
              <w:t>4</w:t>
            </w:r>
            <w:r w:rsidR="004E5624">
              <w:rPr>
                <w:webHidden/>
              </w:rPr>
              <w:fldChar w:fldCharType="end"/>
            </w:r>
          </w:hyperlink>
        </w:p>
        <w:p w14:paraId="6FC7145B" w14:textId="63FC91AE" w:rsidR="004E5624" w:rsidRDefault="004015FC">
          <w:pPr>
            <w:pStyle w:val="TOC2"/>
            <w:rPr>
              <w:rFonts w:asciiTheme="minorHAnsi" w:eastAsiaTheme="minorEastAsia" w:hAnsiTheme="minorHAnsi" w:cstheme="minorBidi"/>
              <w:sz w:val="22"/>
              <w:szCs w:val="22"/>
            </w:rPr>
          </w:pPr>
          <w:hyperlink w:anchor="_Toc139466000" w:history="1">
            <w:r w:rsidR="004E5624" w:rsidRPr="00CC1CF5">
              <w:rPr>
                <w:rStyle w:val="Hyperlink"/>
              </w:rPr>
              <w:t>2.4</w:t>
            </w:r>
            <w:r w:rsidR="004E5624">
              <w:rPr>
                <w:rFonts w:asciiTheme="minorHAnsi" w:eastAsiaTheme="minorEastAsia" w:hAnsiTheme="minorHAnsi" w:cstheme="minorBidi"/>
                <w:sz w:val="22"/>
                <w:szCs w:val="22"/>
              </w:rPr>
              <w:tab/>
            </w:r>
            <w:r w:rsidR="004E5624" w:rsidRPr="00CC1CF5">
              <w:rPr>
                <w:rStyle w:val="Hyperlink"/>
              </w:rPr>
              <w:t>Distribution Strategy</w:t>
            </w:r>
            <w:r w:rsidR="004E5624">
              <w:rPr>
                <w:webHidden/>
              </w:rPr>
              <w:tab/>
            </w:r>
            <w:r w:rsidR="004E5624">
              <w:rPr>
                <w:webHidden/>
              </w:rPr>
              <w:fldChar w:fldCharType="begin"/>
            </w:r>
            <w:r w:rsidR="004E5624">
              <w:rPr>
                <w:webHidden/>
              </w:rPr>
              <w:instrText xml:space="preserve"> PAGEREF _Toc139466000 \h </w:instrText>
            </w:r>
            <w:r w:rsidR="004E5624">
              <w:rPr>
                <w:webHidden/>
              </w:rPr>
            </w:r>
            <w:r w:rsidR="004E5624">
              <w:rPr>
                <w:webHidden/>
              </w:rPr>
              <w:fldChar w:fldCharType="separate"/>
            </w:r>
            <w:r w:rsidR="004E5624">
              <w:rPr>
                <w:webHidden/>
              </w:rPr>
              <w:t>4</w:t>
            </w:r>
            <w:r w:rsidR="004E5624">
              <w:rPr>
                <w:webHidden/>
              </w:rPr>
              <w:fldChar w:fldCharType="end"/>
            </w:r>
          </w:hyperlink>
        </w:p>
        <w:p w14:paraId="4364D49B" w14:textId="165FE6E7" w:rsidR="004E5624" w:rsidRDefault="004015FC">
          <w:pPr>
            <w:pStyle w:val="TOC2"/>
            <w:rPr>
              <w:rFonts w:asciiTheme="minorHAnsi" w:eastAsiaTheme="minorEastAsia" w:hAnsiTheme="minorHAnsi" w:cstheme="minorBidi"/>
              <w:sz w:val="22"/>
              <w:szCs w:val="22"/>
            </w:rPr>
          </w:pPr>
          <w:hyperlink w:anchor="_Toc139466001" w:history="1">
            <w:r w:rsidR="004E5624" w:rsidRPr="00CC1CF5">
              <w:rPr>
                <w:rStyle w:val="Hyperlink"/>
              </w:rPr>
              <w:t>2.5</w:t>
            </w:r>
            <w:r w:rsidR="004E5624">
              <w:rPr>
                <w:rFonts w:asciiTheme="minorHAnsi" w:eastAsiaTheme="minorEastAsia" w:hAnsiTheme="minorHAnsi" w:cstheme="minorBidi"/>
                <w:sz w:val="22"/>
                <w:szCs w:val="22"/>
              </w:rPr>
              <w:tab/>
            </w:r>
            <w:r w:rsidR="004E5624" w:rsidRPr="00CC1CF5">
              <w:rPr>
                <w:rStyle w:val="Hyperlink"/>
              </w:rPr>
              <w:t>Pricing Strategy</w:t>
            </w:r>
            <w:r w:rsidR="004E5624">
              <w:rPr>
                <w:webHidden/>
              </w:rPr>
              <w:tab/>
            </w:r>
            <w:r w:rsidR="004E5624">
              <w:rPr>
                <w:webHidden/>
              </w:rPr>
              <w:fldChar w:fldCharType="begin"/>
            </w:r>
            <w:r w:rsidR="004E5624">
              <w:rPr>
                <w:webHidden/>
              </w:rPr>
              <w:instrText xml:space="preserve"> PAGEREF _Toc139466001 \h </w:instrText>
            </w:r>
            <w:r w:rsidR="004E5624">
              <w:rPr>
                <w:webHidden/>
              </w:rPr>
            </w:r>
            <w:r w:rsidR="004E5624">
              <w:rPr>
                <w:webHidden/>
              </w:rPr>
              <w:fldChar w:fldCharType="separate"/>
            </w:r>
            <w:r w:rsidR="004E5624">
              <w:rPr>
                <w:webHidden/>
              </w:rPr>
              <w:t>5</w:t>
            </w:r>
            <w:r w:rsidR="004E5624">
              <w:rPr>
                <w:webHidden/>
              </w:rPr>
              <w:fldChar w:fldCharType="end"/>
            </w:r>
          </w:hyperlink>
        </w:p>
        <w:p w14:paraId="0E3D075E" w14:textId="1461BE8F" w:rsidR="004E5624" w:rsidRDefault="004015FC">
          <w:pPr>
            <w:pStyle w:val="TOC2"/>
            <w:rPr>
              <w:rFonts w:asciiTheme="minorHAnsi" w:eastAsiaTheme="minorEastAsia" w:hAnsiTheme="minorHAnsi" w:cstheme="minorBidi"/>
              <w:sz w:val="22"/>
              <w:szCs w:val="22"/>
            </w:rPr>
          </w:pPr>
          <w:hyperlink w:anchor="_Toc139466002" w:history="1">
            <w:r w:rsidR="004E5624" w:rsidRPr="00CC1CF5">
              <w:rPr>
                <w:rStyle w:val="Hyperlink"/>
              </w:rPr>
              <w:t>2.6</w:t>
            </w:r>
            <w:r w:rsidR="004E5624">
              <w:rPr>
                <w:rFonts w:asciiTheme="minorHAnsi" w:eastAsiaTheme="minorEastAsia" w:hAnsiTheme="minorHAnsi" w:cstheme="minorBidi"/>
                <w:sz w:val="22"/>
                <w:szCs w:val="22"/>
              </w:rPr>
              <w:tab/>
            </w:r>
            <w:r w:rsidR="004E5624" w:rsidRPr="00CC1CF5">
              <w:rPr>
                <w:rStyle w:val="Hyperlink"/>
              </w:rPr>
              <w:t>Outwards Reinsurance Strategy</w:t>
            </w:r>
            <w:r w:rsidR="004E5624">
              <w:rPr>
                <w:webHidden/>
              </w:rPr>
              <w:tab/>
            </w:r>
            <w:r w:rsidR="004E5624">
              <w:rPr>
                <w:webHidden/>
              </w:rPr>
              <w:fldChar w:fldCharType="begin"/>
            </w:r>
            <w:r w:rsidR="004E5624">
              <w:rPr>
                <w:webHidden/>
              </w:rPr>
              <w:instrText xml:space="preserve"> PAGEREF _Toc139466002 \h </w:instrText>
            </w:r>
            <w:r w:rsidR="004E5624">
              <w:rPr>
                <w:webHidden/>
              </w:rPr>
            </w:r>
            <w:r w:rsidR="004E5624">
              <w:rPr>
                <w:webHidden/>
              </w:rPr>
              <w:fldChar w:fldCharType="separate"/>
            </w:r>
            <w:r w:rsidR="004E5624">
              <w:rPr>
                <w:webHidden/>
              </w:rPr>
              <w:t>5</w:t>
            </w:r>
            <w:r w:rsidR="004E5624">
              <w:rPr>
                <w:webHidden/>
              </w:rPr>
              <w:fldChar w:fldCharType="end"/>
            </w:r>
          </w:hyperlink>
        </w:p>
        <w:p w14:paraId="56505872" w14:textId="27D63213" w:rsidR="004E5624" w:rsidRDefault="004015FC">
          <w:pPr>
            <w:pStyle w:val="TOC2"/>
            <w:rPr>
              <w:rFonts w:asciiTheme="minorHAnsi" w:eastAsiaTheme="minorEastAsia" w:hAnsiTheme="minorHAnsi" w:cstheme="minorBidi"/>
              <w:sz w:val="22"/>
              <w:szCs w:val="22"/>
            </w:rPr>
          </w:pPr>
          <w:hyperlink w:anchor="_Toc139466003" w:history="1">
            <w:r w:rsidR="004E5624" w:rsidRPr="00CC1CF5">
              <w:rPr>
                <w:rStyle w:val="Hyperlink"/>
              </w:rPr>
              <w:t>2.7</w:t>
            </w:r>
            <w:r w:rsidR="004E5624">
              <w:rPr>
                <w:rFonts w:asciiTheme="minorHAnsi" w:eastAsiaTheme="minorEastAsia" w:hAnsiTheme="minorHAnsi" w:cstheme="minorBidi"/>
                <w:sz w:val="22"/>
                <w:szCs w:val="22"/>
              </w:rPr>
              <w:tab/>
            </w:r>
            <w:r w:rsidR="004E5624" w:rsidRPr="00CC1CF5">
              <w:rPr>
                <w:rStyle w:val="Hyperlink"/>
              </w:rPr>
              <w:t>Risk Appetite</w:t>
            </w:r>
            <w:r w:rsidR="004E5624">
              <w:rPr>
                <w:webHidden/>
              </w:rPr>
              <w:tab/>
            </w:r>
            <w:r w:rsidR="004E5624">
              <w:rPr>
                <w:webHidden/>
              </w:rPr>
              <w:fldChar w:fldCharType="begin"/>
            </w:r>
            <w:r w:rsidR="004E5624">
              <w:rPr>
                <w:webHidden/>
              </w:rPr>
              <w:instrText xml:space="preserve"> PAGEREF _Toc139466003 \h </w:instrText>
            </w:r>
            <w:r w:rsidR="004E5624">
              <w:rPr>
                <w:webHidden/>
              </w:rPr>
            </w:r>
            <w:r w:rsidR="004E5624">
              <w:rPr>
                <w:webHidden/>
              </w:rPr>
              <w:fldChar w:fldCharType="separate"/>
            </w:r>
            <w:r w:rsidR="004E5624">
              <w:rPr>
                <w:webHidden/>
              </w:rPr>
              <w:t>5</w:t>
            </w:r>
            <w:r w:rsidR="004E5624">
              <w:rPr>
                <w:webHidden/>
              </w:rPr>
              <w:fldChar w:fldCharType="end"/>
            </w:r>
          </w:hyperlink>
        </w:p>
        <w:p w14:paraId="635DE933" w14:textId="5F67EAE4" w:rsidR="004E5624" w:rsidRDefault="004015FC">
          <w:pPr>
            <w:pStyle w:val="TOC2"/>
            <w:rPr>
              <w:rFonts w:asciiTheme="minorHAnsi" w:eastAsiaTheme="minorEastAsia" w:hAnsiTheme="minorHAnsi" w:cstheme="minorBidi"/>
              <w:sz w:val="22"/>
              <w:szCs w:val="22"/>
            </w:rPr>
          </w:pPr>
          <w:hyperlink w:anchor="_Toc139466004" w:history="1">
            <w:r w:rsidR="004E5624" w:rsidRPr="00CC1CF5">
              <w:rPr>
                <w:rStyle w:val="Hyperlink"/>
              </w:rPr>
              <w:t>2.8</w:t>
            </w:r>
            <w:r w:rsidR="004E5624">
              <w:rPr>
                <w:rFonts w:asciiTheme="minorHAnsi" w:eastAsiaTheme="minorEastAsia" w:hAnsiTheme="minorHAnsi" w:cstheme="minorBidi"/>
                <w:sz w:val="22"/>
                <w:szCs w:val="22"/>
              </w:rPr>
              <w:tab/>
            </w:r>
            <w:r w:rsidR="004E5624" w:rsidRPr="00CC1CF5">
              <w:rPr>
                <w:rStyle w:val="Hyperlink"/>
              </w:rPr>
              <w:t>Historic performance</w:t>
            </w:r>
            <w:r w:rsidR="004E5624">
              <w:rPr>
                <w:webHidden/>
              </w:rPr>
              <w:tab/>
            </w:r>
            <w:r w:rsidR="004E5624">
              <w:rPr>
                <w:webHidden/>
              </w:rPr>
              <w:fldChar w:fldCharType="begin"/>
            </w:r>
            <w:r w:rsidR="004E5624">
              <w:rPr>
                <w:webHidden/>
              </w:rPr>
              <w:instrText xml:space="preserve"> PAGEREF _Toc139466004 \h </w:instrText>
            </w:r>
            <w:r w:rsidR="004E5624">
              <w:rPr>
                <w:webHidden/>
              </w:rPr>
            </w:r>
            <w:r w:rsidR="004E5624">
              <w:rPr>
                <w:webHidden/>
              </w:rPr>
              <w:fldChar w:fldCharType="separate"/>
            </w:r>
            <w:r w:rsidR="004E5624">
              <w:rPr>
                <w:webHidden/>
              </w:rPr>
              <w:t>5</w:t>
            </w:r>
            <w:r w:rsidR="004E5624">
              <w:rPr>
                <w:webHidden/>
              </w:rPr>
              <w:fldChar w:fldCharType="end"/>
            </w:r>
          </w:hyperlink>
        </w:p>
        <w:p w14:paraId="24C836ED" w14:textId="4D21D696" w:rsidR="004E5624" w:rsidRDefault="004015FC">
          <w:pPr>
            <w:pStyle w:val="TOC2"/>
            <w:rPr>
              <w:rFonts w:asciiTheme="minorHAnsi" w:eastAsiaTheme="minorEastAsia" w:hAnsiTheme="minorHAnsi" w:cstheme="minorBidi"/>
              <w:sz w:val="22"/>
              <w:szCs w:val="22"/>
            </w:rPr>
          </w:pPr>
          <w:hyperlink w:anchor="_Toc139466005" w:history="1">
            <w:r w:rsidR="004E5624" w:rsidRPr="00CC1CF5">
              <w:rPr>
                <w:rStyle w:val="Hyperlink"/>
              </w:rPr>
              <w:t>2.9</w:t>
            </w:r>
            <w:r w:rsidR="004E5624">
              <w:rPr>
                <w:rFonts w:asciiTheme="minorHAnsi" w:eastAsiaTheme="minorEastAsia" w:hAnsiTheme="minorHAnsi" w:cstheme="minorBidi"/>
                <w:sz w:val="22"/>
                <w:szCs w:val="22"/>
              </w:rPr>
              <w:tab/>
            </w:r>
            <w:r w:rsidR="004E5624" w:rsidRPr="00CC1CF5">
              <w:rPr>
                <w:rStyle w:val="Hyperlink"/>
              </w:rPr>
              <w:t>Provision of Capital</w:t>
            </w:r>
            <w:r w:rsidR="004E5624">
              <w:rPr>
                <w:webHidden/>
              </w:rPr>
              <w:tab/>
            </w:r>
            <w:r w:rsidR="004E5624">
              <w:rPr>
                <w:webHidden/>
              </w:rPr>
              <w:fldChar w:fldCharType="begin"/>
            </w:r>
            <w:r w:rsidR="004E5624">
              <w:rPr>
                <w:webHidden/>
              </w:rPr>
              <w:instrText xml:space="preserve"> PAGEREF _Toc139466005 \h </w:instrText>
            </w:r>
            <w:r w:rsidR="004E5624">
              <w:rPr>
                <w:webHidden/>
              </w:rPr>
            </w:r>
            <w:r w:rsidR="004E5624">
              <w:rPr>
                <w:webHidden/>
              </w:rPr>
              <w:fldChar w:fldCharType="separate"/>
            </w:r>
            <w:r w:rsidR="004E5624">
              <w:rPr>
                <w:webHidden/>
              </w:rPr>
              <w:t>5</w:t>
            </w:r>
            <w:r w:rsidR="004E5624">
              <w:rPr>
                <w:webHidden/>
              </w:rPr>
              <w:fldChar w:fldCharType="end"/>
            </w:r>
          </w:hyperlink>
        </w:p>
        <w:p w14:paraId="2FEFDD11" w14:textId="6517DF49" w:rsidR="004E5624" w:rsidRDefault="004015FC">
          <w:pPr>
            <w:pStyle w:val="TOC2"/>
            <w:rPr>
              <w:rFonts w:asciiTheme="minorHAnsi" w:eastAsiaTheme="minorEastAsia" w:hAnsiTheme="minorHAnsi" w:cstheme="minorBidi"/>
              <w:sz w:val="22"/>
              <w:szCs w:val="22"/>
            </w:rPr>
          </w:pPr>
          <w:hyperlink w:anchor="_Toc139466006" w:history="1">
            <w:r w:rsidR="004E5624" w:rsidRPr="00CC1CF5">
              <w:rPr>
                <w:rStyle w:val="Hyperlink"/>
              </w:rPr>
              <w:t>2.10</w:t>
            </w:r>
            <w:r w:rsidR="004E5624">
              <w:rPr>
                <w:rFonts w:asciiTheme="minorHAnsi" w:eastAsiaTheme="minorEastAsia" w:hAnsiTheme="minorHAnsi" w:cstheme="minorBidi"/>
                <w:sz w:val="22"/>
                <w:szCs w:val="22"/>
              </w:rPr>
              <w:tab/>
            </w:r>
            <w:r w:rsidR="004E5624" w:rsidRPr="00CC1CF5">
              <w:rPr>
                <w:rStyle w:val="Hyperlink"/>
              </w:rPr>
              <w:t>Ownership, Organisational structure charts</w:t>
            </w:r>
            <w:r w:rsidR="004E5624">
              <w:rPr>
                <w:webHidden/>
              </w:rPr>
              <w:tab/>
            </w:r>
            <w:r w:rsidR="004E5624">
              <w:rPr>
                <w:webHidden/>
              </w:rPr>
              <w:fldChar w:fldCharType="begin"/>
            </w:r>
            <w:r w:rsidR="004E5624">
              <w:rPr>
                <w:webHidden/>
              </w:rPr>
              <w:instrText xml:space="preserve"> PAGEREF _Toc139466006 \h </w:instrText>
            </w:r>
            <w:r w:rsidR="004E5624">
              <w:rPr>
                <w:webHidden/>
              </w:rPr>
            </w:r>
            <w:r w:rsidR="004E5624">
              <w:rPr>
                <w:webHidden/>
              </w:rPr>
              <w:fldChar w:fldCharType="separate"/>
            </w:r>
            <w:r w:rsidR="004E5624">
              <w:rPr>
                <w:webHidden/>
              </w:rPr>
              <w:t>6</w:t>
            </w:r>
            <w:r w:rsidR="004E5624">
              <w:rPr>
                <w:webHidden/>
              </w:rPr>
              <w:fldChar w:fldCharType="end"/>
            </w:r>
          </w:hyperlink>
        </w:p>
        <w:p w14:paraId="2000AD25" w14:textId="3BEF8DDE" w:rsidR="004E5624" w:rsidRDefault="004015FC">
          <w:pPr>
            <w:pStyle w:val="TOC2"/>
            <w:rPr>
              <w:rFonts w:asciiTheme="minorHAnsi" w:eastAsiaTheme="minorEastAsia" w:hAnsiTheme="minorHAnsi" w:cstheme="minorBidi"/>
              <w:sz w:val="22"/>
              <w:szCs w:val="22"/>
            </w:rPr>
          </w:pPr>
          <w:hyperlink w:anchor="_Toc139466007" w:history="1">
            <w:r w:rsidR="004E5624" w:rsidRPr="00CC1CF5">
              <w:rPr>
                <w:rStyle w:val="Hyperlink"/>
              </w:rPr>
              <w:t>2.11</w:t>
            </w:r>
            <w:r w:rsidR="004E5624">
              <w:rPr>
                <w:rFonts w:asciiTheme="minorHAnsi" w:eastAsiaTheme="minorEastAsia" w:hAnsiTheme="minorHAnsi" w:cstheme="minorBidi"/>
                <w:sz w:val="22"/>
                <w:szCs w:val="22"/>
              </w:rPr>
              <w:tab/>
            </w:r>
            <w:r w:rsidR="004E5624" w:rsidRPr="00CC1CF5">
              <w:rPr>
                <w:rStyle w:val="Hyperlink"/>
              </w:rPr>
              <w:t>Corporate governance</w:t>
            </w:r>
            <w:r w:rsidR="004E5624">
              <w:rPr>
                <w:webHidden/>
              </w:rPr>
              <w:tab/>
            </w:r>
            <w:r w:rsidR="004E5624">
              <w:rPr>
                <w:webHidden/>
              </w:rPr>
              <w:fldChar w:fldCharType="begin"/>
            </w:r>
            <w:r w:rsidR="004E5624">
              <w:rPr>
                <w:webHidden/>
              </w:rPr>
              <w:instrText xml:space="preserve"> PAGEREF _Toc139466007 \h </w:instrText>
            </w:r>
            <w:r w:rsidR="004E5624">
              <w:rPr>
                <w:webHidden/>
              </w:rPr>
            </w:r>
            <w:r w:rsidR="004E5624">
              <w:rPr>
                <w:webHidden/>
              </w:rPr>
              <w:fldChar w:fldCharType="separate"/>
            </w:r>
            <w:r w:rsidR="004E5624">
              <w:rPr>
                <w:webHidden/>
              </w:rPr>
              <w:t>6</w:t>
            </w:r>
            <w:r w:rsidR="004E5624">
              <w:rPr>
                <w:webHidden/>
              </w:rPr>
              <w:fldChar w:fldCharType="end"/>
            </w:r>
          </w:hyperlink>
        </w:p>
        <w:p w14:paraId="54FF215B" w14:textId="2D97AA7E" w:rsidR="004E5624" w:rsidRDefault="004015FC">
          <w:pPr>
            <w:pStyle w:val="TOC2"/>
            <w:rPr>
              <w:rFonts w:asciiTheme="minorHAnsi" w:eastAsiaTheme="minorEastAsia" w:hAnsiTheme="minorHAnsi" w:cstheme="minorBidi"/>
              <w:sz w:val="22"/>
              <w:szCs w:val="22"/>
            </w:rPr>
          </w:pPr>
          <w:hyperlink w:anchor="_Toc139466008" w:history="1">
            <w:r w:rsidR="004E5624" w:rsidRPr="00CC1CF5">
              <w:rPr>
                <w:rStyle w:val="Hyperlink"/>
              </w:rPr>
              <w:t>2.12</w:t>
            </w:r>
            <w:r w:rsidR="004E5624">
              <w:rPr>
                <w:rFonts w:asciiTheme="minorHAnsi" w:eastAsiaTheme="minorEastAsia" w:hAnsiTheme="minorHAnsi" w:cstheme="minorBidi"/>
                <w:sz w:val="22"/>
                <w:szCs w:val="22"/>
              </w:rPr>
              <w:tab/>
            </w:r>
            <w:r w:rsidR="004E5624" w:rsidRPr="00CC1CF5">
              <w:rPr>
                <w:rStyle w:val="Hyperlink"/>
              </w:rPr>
              <w:t>Product Governance</w:t>
            </w:r>
            <w:r w:rsidR="004E5624">
              <w:rPr>
                <w:webHidden/>
              </w:rPr>
              <w:tab/>
            </w:r>
            <w:r w:rsidR="004E5624">
              <w:rPr>
                <w:webHidden/>
              </w:rPr>
              <w:fldChar w:fldCharType="begin"/>
            </w:r>
            <w:r w:rsidR="004E5624">
              <w:rPr>
                <w:webHidden/>
              </w:rPr>
              <w:instrText xml:space="preserve"> PAGEREF _Toc139466008 \h </w:instrText>
            </w:r>
            <w:r w:rsidR="004E5624">
              <w:rPr>
                <w:webHidden/>
              </w:rPr>
            </w:r>
            <w:r w:rsidR="004E5624">
              <w:rPr>
                <w:webHidden/>
              </w:rPr>
              <w:fldChar w:fldCharType="separate"/>
            </w:r>
            <w:r w:rsidR="004E5624">
              <w:rPr>
                <w:webHidden/>
              </w:rPr>
              <w:t>6</w:t>
            </w:r>
            <w:r w:rsidR="004E5624">
              <w:rPr>
                <w:webHidden/>
              </w:rPr>
              <w:fldChar w:fldCharType="end"/>
            </w:r>
          </w:hyperlink>
        </w:p>
        <w:p w14:paraId="5AAF93BF" w14:textId="2D06B4A0" w:rsidR="004E5624" w:rsidRDefault="004015FC">
          <w:pPr>
            <w:pStyle w:val="TOC2"/>
            <w:rPr>
              <w:rFonts w:asciiTheme="minorHAnsi" w:eastAsiaTheme="minorEastAsia" w:hAnsiTheme="minorHAnsi" w:cstheme="minorBidi"/>
              <w:sz w:val="22"/>
              <w:szCs w:val="22"/>
            </w:rPr>
          </w:pPr>
          <w:hyperlink w:anchor="_Toc139466009" w:history="1">
            <w:r w:rsidR="004E5624" w:rsidRPr="00CC1CF5">
              <w:rPr>
                <w:rStyle w:val="Hyperlink"/>
              </w:rPr>
              <w:t>2.13</w:t>
            </w:r>
            <w:r w:rsidR="004E5624">
              <w:rPr>
                <w:rFonts w:asciiTheme="minorHAnsi" w:eastAsiaTheme="minorEastAsia" w:hAnsiTheme="minorHAnsi" w:cstheme="minorBidi"/>
                <w:sz w:val="22"/>
                <w:szCs w:val="22"/>
              </w:rPr>
              <w:tab/>
            </w:r>
            <w:r w:rsidR="004E5624" w:rsidRPr="00CC1CF5">
              <w:rPr>
                <w:rStyle w:val="Hyperlink"/>
              </w:rPr>
              <w:t>Risk and Mitigations</w:t>
            </w:r>
            <w:r w:rsidR="004E5624">
              <w:rPr>
                <w:webHidden/>
              </w:rPr>
              <w:tab/>
            </w:r>
            <w:r w:rsidR="004E5624">
              <w:rPr>
                <w:webHidden/>
              </w:rPr>
              <w:fldChar w:fldCharType="begin"/>
            </w:r>
            <w:r w:rsidR="004E5624">
              <w:rPr>
                <w:webHidden/>
              </w:rPr>
              <w:instrText xml:space="preserve"> PAGEREF _Toc139466009 \h </w:instrText>
            </w:r>
            <w:r w:rsidR="004E5624">
              <w:rPr>
                <w:webHidden/>
              </w:rPr>
            </w:r>
            <w:r w:rsidR="004E5624">
              <w:rPr>
                <w:webHidden/>
              </w:rPr>
              <w:fldChar w:fldCharType="separate"/>
            </w:r>
            <w:r w:rsidR="004E5624">
              <w:rPr>
                <w:webHidden/>
              </w:rPr>
              <w:t>6</w:t>
            </w:r>
            <w:r w:rsidR="004E5624">
              <w:rPr>
                <w:webHidden/>
              </w:rPr>
              <w:fldChar w:fldCharType="end"/>
            </w:r>
          </w:hyperlink>
        </w:p>
        <w:p w14:paraId="1CC3F19D" w14:textId="1A0F0ADB" w:rsidR="004E5624" w:rsidRDefault="004015FC">
          <w:pPr>
            <w:pStyle w:val="TOC2"/>
            <w:rPr>
              <w:rFonts w:asciiTheme="minorHAnsi" w:eastAsiaTheme="minorEastAsia" w:hAnsiTheme="minorHAnsi" w:cstheme="minorBidi"/>
              <w:sz w:val="22"/>
              <w:szCs w:val="22"/>
            </w:rPr>
          </w:pPr>
          <w:hyperlink w:anchor="_Toc139466010" w:history="1">
            <w:r w:rsidR="004E5624" w:rsidRPr="00CC1CF5">
              <w:rPr>
                <w:rStyle w:val="Hyperlink"/>
              </w:rPr>
              <w:t>2.14</w:t>
            </w:r>
            <w:r w:rsidR="004E5624">
              <w:rPr>
                <w:rFonts w:asciiTheme="minorHAnsi" w:eastAsiaTheme="minorEastAsia" w:hAnsiTheme="minorHAnsi" w:cstheme="minorBidi"/>
                <w:sz w:val="22"/>
                <w:szCs w:val="22"/>
              </w:rPr>
              <w:tab/>
            </w:r>
            <w:r w:rsidR="004E5624" w:rsidRPr="00CC1CF5">
              <w:rPr>
                <w:rStyle w:val="Hyperlink"/>
              </w:rPr>
              <w:t>ESG Strategy</w:t>
            </w:r>
            <w:r w:rsidR="004E5624">
              <w:rPr>
                <w:webHidden/>
              </w:rPr>
              <w:tab/>
            </w:r>
            <w:r w:rsidR="004E5624">
              <w:rPr>
                <w:webHidden/>
              </w:rPr>
              <w:fldChar w:fldCharType="begin"/>
            </w:r>
            <w:r w:rsidR="004E5624">
              <w:rPr>
                <w:webHidden/>
              </w:rPr>
              <w:instrText xml:space="preserve"> PAGEREF _Toc139466010 \h </w:instrText>
            </w:r>
            <w:r w:rsidR="004E5624">
              <w:rPr>
                <w:webHidden/>
              </w:rPr>
            </w:r>
            <w:r w:rsidR="004E5624">
              <w:rPr>
                <w:webHidden/>
              </w:rPr>
              <w:fldChar w:fldCharType="separate"/>
            </w:r>
            <w:r w:rsidR="004E5624">
              <w:rPr>
                <w:webHidden/>
              </w:rPr>
              <w:t>6</w:t>
            </w:r>
            <w:r w:rsidR="004E5624">
              <w:rPr>
                <w:webHidden/>
              </w:rPr>
              <w:fldChar w:fldCharType="end"/>
            </w:r>
          </w:hyperlink>
        </w:p>
        <w:p w14:paraId="2418C4BE" w14:textId="335DC451" w:rsidR="004E5624" w:rsidRDefault="004015FC">
          <w:pPr>
            <w:pStyle w:val="TOC2"/>
            <w:rPr>
              <w:rFonts w:asciiTheme="minorHAnsi" w:eastAsiaTheme="minorEastAsia" w:hAnsiTheme="minorHAnsi" w:cstheme="minorBidi"/>
              <w:sz w:val="22"/>
              <w:szCs w:val="22"/>
            </w:rPr>
          </w:pPr>
          <w:hyperlink w:anchor="_Toc139466011" w:history="1">
            <w:r w:rsidR="004E5624" w:rsidRPr="00CC1CF5">
              <w:rPr>
                <w:rStyle w:val="Hyperlink"/>
              </w:rPr>
              <w:t>2.15</w:t>
            </w:r>
            <w:r w:rsidR="004E5624">
              <w:rPr>
                <w:rFonts w:asciiTheme="minorHAnsi" w:eastAsiaTheme="minorEastAsia" w:hAnsiTheme="minorHAnsi" w:cstheme="minorBidi"/>
                <w:sz w:val="22"/>
                <w:szCs w:val="22"/>
              </w:rPr>
              <w:tab/>
            </w:r>
            <w:r w:rsidR="004E5624" w:rsidRPr="00CC1CF5">
              <w:rPr>
                <w:rStyle w:val="Hyperlink"/>
              </w:rPr>
              <w:t>Additional information</w:t>
            </w:r>
            <w:r w:rsidR="004E5624">
              <w:rPr>
                <w:webHidden/>
              </w:rPr>
              <w:tab/>
            </w:r>
            <w:r w:rsidR="004E5624">
              <w:rPr>
                <w:webHidden/>
              </w:rPr>
              <w:fldChar w:fldCharType="begin"/>
            </w:r>
            <w:r w:rsidR="004E5624">
              <w:rPr>
                <w:webHidden/>
              </w:rPr>
              <w:instrText xml:space="preserve"> PAGEREF _Toc139466011 \h </w:instrText>
            </w:r>
            <w:r w:rsidR="004E5624">
              <w:rPr>
                <w:webHidden/>
              </w:rPr>
            </w:r>
            <w:r w:rsidR="004E5624">
              <w:rPr>
                <w:webHidden/>
              </w:rPr>
              <w:fldChar w:fldCharType="separate"/>
            </w:r>
            <w:r w:rsidR="004E5624">
              <w:rPr>
                <w:webHidden/>
              </w:rPr>
              <w:t>6</w:t>
            </w:r>
            <w:r w:rsidR="004E5624">
              <w:rPr>
                <w:webHidden/>
              </w:rPr>
              <w:fldChar w:fldCharType="end"/>
            </w:r>
          </w:hyperlink>
        </w:p>
        <w:p w14:paraId="6540630B" w14:textId="05DC47F6" w:rsidR="004E5624" w:rsidRDefault="004015FC">
          <w:pPr>
            <w:pStyle w:val="TOC1"/>
            <w:rPr>
              <w:rFonts w:asciiTheme="minorHAnsi" w:eastAsiaTheme="minorEastAsia" w:hAnsiTheme="minorHAnsi" w:cstheme="minorBidi"/>
              <w:b w:val="0"/>
              <w:sz w:val="22"/>
              <w:szCs w:val="22"/>
            </w:rPr>
          </w:pPr>
          <w:hyperlink w:anchor="_Toc139466012" w:history="1">
            <w:r w:rsidR="004E5624" w:rsidRPr="00CC1CF5">
              <w:rPr>
                <w:rStyle w:val="Hyperlink"/>
                <w:rFonts w:ascii="Sansa Lloyds" w:hAnsi="Sansa Lloyds"/>
              </w:rPr>
              <w:t>3</w:t>
            </w:r>
            <w:r w:rsidR="004E5624">
              <w:rPr>
                <w:rFonts w:asciiTheme="minorHAnsi" w:eastAsiaTheme="minorEastAsia" w:hAnsiTheme="minorHAnsi" w:cstheme="minorBidi"/>
                <w:b w:val="0"/>
                <w:sz w:val="22"/>
                <w:szCs w:val="22"/>
              </w:rPr>
              <w:tab/>
            </w:r>
            <w:r w:rsidR="004E5624" w:rsidRPr="00CC1CF5">
              <w:rPr>
                <w:rStyle w:val="Hyperlink"/>
              </w:rPr>
              <w:t>Disclaimer</w:t>
            </w:r>
            <w:r w:rsidR="004E5624">
              <w:rPr>
                <w:webHidden/>
              </w:rPr>
              <w:tab/>
            </w:r>
            <w:r w:rsidR="004E5624">
              <w:rPr>
                <w:webHidden/>
              </w:rPr>
              <w:fldChar w:fldCharType="begin"/>
            </w:r>
            <w:r w:rsidR="004E5624">
              <w:rPr>
                <w:webHidden/>
              </w:rPr>
              <w:instrText xml:space="preserve"> PAGEREF _Toc139466012 \h </w:instrText>
            </w:r>
            <w:r w:rsidR="004E5624">
              <w:rPr>
                <w:webHidden/>
              </w:rPr>
            </w:r>
            <w:r w:rsidR="004E5624">
              <w:rPr>
                <w:webHidden/>
              </w:rPr>
              <w:fldChar w:fldCharType="separate"/>
            </w:r>
            <w:r w:rsidR="004E5624">
              <w:rPr>
                <w:webHidden/>
              </w:rPr>
              <w:t>7</w:t>
            </w:r>
            <w:r w:rsidR="004E5624">
              <w:rPr>
                <w:webHidden/>
              </w:rPr>
              <w:fldChar w:fldCharType="end"/>
            </w:r>
          </w:hyperlink>
        </w:p>
        <w:p w14:paraId="72249BC6" w14:textId="4EE0227C" w:rsidR="004E5624" w:rsidRDefault="004015FC">
          <w:pPr>
            <w:pStyle w:val="TOC2"/>
            <w:rPr>
              <w:rFonts w:asciiTheme="minorHAnsi" w:eastAsiaTheme="minorEastAsia" w:hAnsiTheme="minorHAnsi" w:cstheme="minorBidi"/>
              <w:sz w:val="22"/>
              <w:szCs w:val="22"/>
            </w:rPr>
          </w:pPr>
          <w:hyperlink w:anchor="_Toc139466013" w:history="1">
            <w:r w:rsidR="004E5624" w:rsidRPr="00CC1CF5">
              <w:rPr>
                <w:rStyle w:val="Hyperlink"/>
              </w:rPr>
              <w:t>3.1</w:t>
            </w:r>
            <w:r w:rsidR="004E5624">
              <w:rPr>
                <w:rFonts w:asciiTheme="minorHAnsi" w:eastAsiaTheme="minorEastAsia" w:hAnsiTheme="minorHAnsi" w:cstheme="minorBidi"/>
                <w:sz w:val="22"/>
                <w:szCs w:val="22"/>
              </w:rPr>
              <w:tab/>
            </w:r>
            <w:r w:rsidR="004E5624" w:rsidRPr="00CC1CF5">
              <w:rPr>
                <w:rStyle w:val="Hyperlink"/>
              </w:rPr>
              <w:t>Regulatory Disclaimer</w:t>
            </w:r>
            <w:r w:rsidR="004E5624">
              <w:rPr>
                <w:webHidden/>
              </w:rPr>
              <w:tab/>
            </w:r>
            <w:r w:rsidR="004E5624">
              <w:rPr>
                <w:webHidden/>
              </w:rPr>
              <w:fldChar w:fldCharType="begin"/>
            </w:r>
            <w:r w:rsidR="004E5624">
              <w:rPr>
                <w:webHidden/>
              </w:rPr>
              <w:instrText xml:space="preserve"> PAGEREF _Toc139466013 \h </w:instrText>
            </w:r>
            <w:r w:rsidR="004E5624">
              <w:rPr>
                <w:webHidden/>
              </w:rPr>
            </w:r>
            <w:r w:rsidR="004E5624">
              <w:rPr>
                <w:webHidden/>
              </w:rPr>
              <w:fldChar w:fldCharType="separate"/>
            </w:r>
            <w:r w:rsidR="004E5624">
              <w:rPr>
                <w:webHidden/>
              </w:rPr>
              <w:t>7</w:t>
            </w:r>
            <w:r w:rsidR="004E5624">
              <w:rPr>
                <w:webHidden/>
              </w:rPr>
              <w:fldChar w:fldCharType="end"/>
            </w:r>
          </w:hyperlink>
        </w:p>
        <w:p w14:paraId="0178E1A9" w14:textId="6B8C819D" w:rsidR="004E5624" w:rsidRDefault="004015FC">
          <w:pPr>
            <w:pStyle w:val="TOC2"/>
            <w:rPr>
              <w:rFonts w:asciiTheme="minorHAnsi" w:eastAsiaTheme="minorEastAsia" w:hAnsiTheme="minorHAnsi" w:cstheme="minorBidi"/>
              <w:sz w:val="22"/>
              <w:szCs w:val="22"/>
            </w:rPr>
          </w:pPr>
          <w:hyperlink w:anchor="_Toc139466014" w:history="1">
            <w:r w:rsidR="004E5624" w:rsidRPr="00CC1CF5">
              <w:rPr>
                <w:rStyle w:val="Hyperlink"/>
              </w:rPr>
              <w:t>3.2</w:t>
            </w:r>
            <w:r w:rsidR="004E5624">
              <w:rPr>
                <w:rFonts w:asciiTheme="minorHAnsi" w:eastAsiaTheme="minorEastAsia" w:hAnsiTheme="minorHAnsi" w:cstheme="minorBidi"/>
                <w:sz w:val="22"/>
                <w:szCs w:val="22"/>
              </w:rPr>
              <w:tab/>
            </w:r>
            <w:r w:rsidR="004E5624" w:rsidRPr="00CC1CF5">
              <w:rPr>
                <w:rStyle w:val="Hyperlink"/>
              </w:rPr>
              <w:t>Confidentiality and Copyright</w:t>
            </w:r>
            <w:r w:rsidR="004E5624">
              <w:rPr>
                <w:webHidden/>
              </w:rPr>
              <w:tab/>
            </w:r>
            <w:r w:rsidR="004E5624">
              <w:rPr>
                <w:webHidden/>
              </w:rPr>
              <w:fldChar w:fldCharType="begin"/>
            </w:r>
            <w:r w:rsidR="004E5624">
              <w:rPr>
                <w:webHidden/>
              </w:rPr>
              <w:instrText xml:space="preserve"> PAGEREF _Toc139466014 \h </w:instrText>
            </w:r>
            <w:r w:rsidR="004E5624">
              <w:rPr>
                <w:webHidden/>
              </w:rPr>
            </w:r>
            <w:r w:rsidR="004E5624">
              <w:rPr>
                <w:webHidden/>
              </w:rPr>
              <w:fldChar w:fldCharType="separate"/>
            </w:r>
            <w:r w:rsidR="004E5624">
              <w:rPr>
                <w:webHidden/>
              </w:rPr>
              <w:t>7</w:t>
            </w:r>
            <w:r w:rsidR="004E5624">
              <w:rPr>
                <w:webHidden/>
              </w:rPr>
              <w:fldChar w:fldCharType="end"/>
            </w:r>
          </w:hyperlink>
        </w:p>
        <w:p w14:paraId="29CB665C" w14:textId="1575C512" w:rsidR="001001BD" w:rsidRDefault="001001BD">
          <w:r>
            <w:rPr>
              <w:b/>
              <w:bCs/>
              <w:noProof/>
            </w:rPr>
            <w:fldChar w:fldCharType="end"/>
          </w:r>
        </w:p>
      </w:sdtContent>
    </w:sdt>
    <w:p w14:paraId="09455245" w14:textId="77777777" w:rsidR="001001BD" w:rsidRPr="001001BD" w:rsidRDefault="001001BD" w:rsidP="001001BD"/>
    <w:p w14:paraId="3FC7D1CC" w14:textId="77777777" w:rsidR="00CA4B96" w:rsidRDefault="00CA4B96" w:rsidP="00BF361A">
      <w:pPr>
        <w:tabs>
          <w:tab w:val="clear" w:pos="5897"/>
          <w:tab w:val="right" w:pos="9356"/>
        </w:tabs>
      </w:pPr>
    </w:p>
    <w:p w14:paraId="6FC85580" w14:textId="77777777" w:rsidR="00E97AB3" w:rsidRDefault="00E97AB3" w:rsidP="008845C1"/>
    <w:p w14:paraId="7384F9E5" w14:textId="77777777" w:rsidR="00011B08" w:rsidRDefault="00011B08" w:rsidP="00A07F00">
      <w:pPr>
        <w:pStyle w:val="Heading1"/>
        <w:numPr>
          <w:ilvl w:val="0"/>
          <w:numId w:val="0"/>
        </w:numPr>
        <w:tabs>
          <w:tab w:val="clear" w:pos="5897"/>
          <w:tab w:val="right" w:pos="9356"/>
        </w:tabs>
        <w:sectPr w:rsidR="00011B08" w:rsidSect="00BF361A">
          <w:headerReference w:type="even" r:id="rId12"/>
          <w:headerReference w:type="default" r:id="rId13"/>
          <w:footerReference w:type="even" r:id="rId14"/>
          <w:footerReference w:type="default" r:id="rId15"/>
          <w:headerReference w:type="first" r:id="rId16"/>
          <w:footerReference w:type="first" r:id="rId17"/>
          <w:pgSz w:w="11907" w:h="16840" w:code="9"/>
          <w:pgMar w:top="1474" w:right="1021" w:bottom="1361" w:left="1588" w:header="720" w:footer="720" w:gutter="0"/>
          <w:cols w:space="720"/>
        </w:sectPr>
      </w:pPr>
    </w:p>
    <w:p w14:paraId="4F73C3B2" w14:textId="44EF5AC0" w:rsidR="00F451D6" w:rsidRPr="001D5AEE" w:rsidRDefault="006C06CE" w:rsidP="00FF4B45">
      <w:pPr>
        <w:pStyle w:val="Heading1"/>
      </w:pPr>
      <w:bookmarkStart w:id="2" w:name="_Toc139465996"/>
      <w:r>
        <w:lastRenderedPageBreak/>
        <w:t>Narrative</w:t>
      </w:r>
      <w:r w:rsidR="00AD0246">
        <w:t xml:space="preserve"> </w:t>
      </w:r>
      <w:r w:rsidR="00AD0246" w:rsidRPr="2D010F38">
        <w:rPr>
          <w:sz w:val="28"/>
          <w:szCs w:val="28"/>
        </w:rPr>
        <w:t>Document</w:t>
      </w:r>
      <w:r w:rsidR="001001BD">
        <w:t>:</w:t>
      </w:r>
      <w:r>
        <w:t xml:space="preserve"> </w:t>
      </w:r>
      <w:r w:rsidR="00BB5E4A">
        <w:t>Business Plan &amp; Governance</w:t>
      </w:r>
      <w:bookmarkEnd w:id="2"/>
    </w:p>
    <w:p w14:paraId="27276719" w14:textId="517DF790" w:rsidR="00F451D6" w:rsidRPr="001D5AEE" w:rsidRDefault="0041784C" w:rsidP="001D5AEE">
      <w:pPr>
        <w:pStyle w:val="Heading2"/>
      </w:pPr>
      <w:bookmarkStart w:id="3" w:name="_Toc139465997"/>
      <w:r>
        <w:t>Summary</w:t>
      </w:r>
      <w:bookmarkEnd w:id="3"/>
    </w:p>
    <w:p w14:paraId="2B637B8C" w14:textId="652D13A4" w:rsidR="003862C0" w:rsidRDefault="0041784C" w:rsidP="00961371">
      <w:r>
        <w:t xml:space="preserve">Narrative to set out the proposal, its </w:t>
      </w:r>
      <w:r w:rsidR="00C908A8">
        <w:t>unique selling points</w:t>
      </w:r>
      <w:r>
        <w:t xml:space="preserve"> and </w:t>
      </w:r>
      <w:r w:rsidR="005F5857">
        <w:t xml:space="preserve">how it benefits the </w:t>
      </w:r>
      <w:r w:rsidR="003F763E">
        <w:t>Lloyd’s</w:t>
      </w:r>
      <w:r w:rsidR="005F5857">
        <w:t xml:space="preserve"> market</w:t>
      </w:r>
      <w:r>
        <w:t>.</w:t>
      </w:r>
    </w:p>
    <w:p w14:paraId="46005DC0" w14:textId="6EFC30C9" w:rsidR="00A10C30" w:rsidRPr="00A10C30" w:rsidRDefault="00A10C30" w:rsidP="00961371">
      <w:pPr>
        <w:rPr>
          <w:i/>
          <w:iCs/>
          <w:szCs w:val="18"/>
        </w:rPr>
      </w:pPr>
      <w:r w:rsidRPr="00A10C30">
        <w:rPr>
          <w:i/>
          <w:iCs/>
          <w:szCs w:val="18"/>
        </w:rPr>
        <w:t>Length suggestion – half a page</w:t>
      </w:r>
    </w:p>
    <w:p w14:paraId="209DC9EB" w14:textId="710CC13F" w:rsidR="003862C0" w:rsidRDefault="00DF0928" w:rsidP="00CF7FA9">
      <w:pPr>
        <w:pStyle w:val="Heading2"/>
      </w:pPr>
      <w:bookmarkStart w:id="4" w:name="_Toc139465998"/>
      <w:r>
        <w:t>Company Strategy</w:t>
      </w:r>
      <w:bookmarkEnd w:id="4"/>
    </w:p>
    <w:p w14:paraId="2CC67965" w14:textId="13FD84E3" w:rsidR="003862C0" w:rsidRDefault="001001BD" w:rsidP="003862C0">
      <w:pPr>
        <w:pStyle w:val="ListBullet"/>
      </w:pPr>
      <w:r>
        <w:t>A</w:t>
      </w:r>
      <w:r w:rsidR="003862C0" w:rsidRPr="003862C0">
        <w:t xml:space="preserve"> schematic overview of the </w:t>
      </w:r>
      <w:r w:rsidR="22D6CADD">
        <w:t>proposed business to be written at Lloyd’s</w:t>
      </w:r>
      <w:r w:rsidR="003862C0" w:rsidRPr="003862C0">
        <w:t xml:space="preserve"> broken down by class,</w:t>
      </w:r>
      <w:r w:rsidR="003862C0">
        <w:t xml:space="preserve"> </w:t>
      </w:r>
      <w:r w:rsidR="003862C0" w:rsidRPr="003862C0">
        <w:t xml:space="preserve">specifying the nature of the risks to be </w:t>
      </w:r>
      <w:r w:rsidR="00C35BF8" w:rsidRPr="003862C0">
        <w:t>covered</w:t>
      </w:r>
    </w:p>
    <w:p w14:paraId="2EEA5DCD" w14:textId="224E7DA2" w:rsidR="00D236BD" w:rsidRDefault="001001BD" w:rsidP="00D236BD">
      <w:pPr>
        <w:pStyle w:val="ListBullet"/>
      </w:pPr>
      <w:r>
        <w:t>F</w:t>
      </w:r>
      <w:r w:rsidR="002F478F">
        <w:t xml:space="preserve">orecasted financial </w:t>
      </w:r>
      <w:r w:rsidR="00D236BD">
        <w:t xml:space="preserve">highlights </w:t>
      </w:r>
    </w:p>
    <w:p w14:paraId="0B87E644" w14:textId="1A55EA99" w:rsidR="003862C0" w:rsidRDefault="00D236BD" w:rsidP="00D236BD">
      <w:pPr>
        <w:pStyle w:val="ListBullet"/>
        <w:tabs>
          <w:tab w:val="clear" w:pos="360"/>
          <w:tab w:val="num" w:pos="720"/>
        </w:tabs>
        <w:ind w:left="720"/>
      </w:pPr>
      <w:r>
        <w:t>GWP</w:t>
      </w:r>
    </w:p>
    <w:p w14:paraId="6D15B32A" w14:textId="3FA76263" w:rsidR="00D236BD" w:rsidRDefault="00D236BD" w:rsidP="00D236BD">
      <w:pPr>
        <w:pStyle w:val="ListBullet"/>
        <w:tabs>
          <w:tab w:val="clear" w:pos="360"/>
          <w:tab w:val="num" w:pos="720"/>
        </w:tabs>
        <w:ind w:left="720"/>
      </w:pPr>
      <w:r>
        <w:t>Outward reinsurance premiums</w:t>
      </w:r>
    </w:p>
    <w:p w14:paraId="137644DD" w14:textId="12D40D08" w:rsidR="00D236BD" w:rsidRDefault="00D236BD" w:rsidP="00D236BD">
      <w:pPr>
        <w:pStyle w:val="ListBullet"/>
        <w:tabs>
          <w:tab w:val="clear" w:pos="360"/>
          <w:tab w:val="num" w:pos="720"/>
        </w:tabs>
        <w:ind w:left="720"/>
      </w:pPr>
      <w:r>
        <w:t>Net written premiums</w:t>
      </w:r>
    </w:p>
    <w:p w14:paraId="6C049770" w14:textId="06301BC1" w:rsidR="00D236BD" w:rsidRDefault="00D236BD" w:rsidP="00D236BD">
      <w:pPr>
        <w:pStyle w:val="ListBullet"/>
        <w:tabs>
          <w:tab w:val="clear" w:pos="360"/>
          <w:tab w:val="num" w:pos="720"/>
        </w:tabs>
        <w:ind w:left="720"/>
      </w:pPr>
      <w:r>
        <w:t>Net claims incurred</w:t>
      </w:r>
    </w:p>
    <w:p w14:paraId="7EA56D63" w14:textId="10EA47E3" w:rsidR="00D236BD" w:rsidRDefault="00D236BD" w:rsidP="00D236BD">
      <w:pPr>
        <w:pStyle w:val="ListBullet"/>
        <w:tabs>
          <w:tab w:val="clear" w:pos="360"/>
          <w:tab w:val="num" w:pos="720"/>
        </w:tabs>
        <w:ind w:left="720"/>
      </w:pPr>
      <w:r>
        <w:t>Commission expenses</w:t>
      </w:r>
    </w:p>
    <w:p w14:paraId="06D48857" w14:textId="18127A5E" w:rsidR="00D236BD" w:rsidRDefault="00D236BD" w:rsidP="00D236BD">
      <w:pPr>
        <w:pStyle w:val="ListBullet"/>
        <w:tabs>
          <w:tab w:val="clear" w:pos="360"/>
          <w:tab w:val="num" w:pos="720"/>
        </w:tabs>
        <w:ind w:left="720"/>
      </w:pPr>
      <w:r>
        <w:t>Technical results</w:t>
      </w:r>
    </w:p>
    <w:p w14:paraId="17ED2511" w14:textId="6C665F20" w:rsidR="00D236BD" w:rsidRDefault="00D236BD" w:rsidP="00D236BD">
      <w:pPr>
        <w:pStyle w:val="ListBullet"/>
        <w:tabs>
          <w:tab w:val="clear" w:pos="360"/>
          <w:tab w:val="num" w:pos="720"/>
        </w:tabs>
        <w:ind w:left="720"/>
      </w:pPr>
      <w:r>
        <w:t>Operating expenses (</w:t>
      </w:r>
      <w:r w:rsidR="002F66B2">
        <w:t xml:space="preserve">split off </w:t>
      </w:r>
      <w:r>
        <w:t xml:space="preserve">acquisition </w:t>
      </w:r>
      <w:r w:rsidR="002D2334">
        <w:t>and</w:t>
      </w:r>
      <w:r>
        <w:t xml:space="preserve"> </w:t>
      </w:r>
      <w:r w:rsidR="002F66B2">
        <w:t>administrative</w:t>
      </w:r>
      <w:r>
        <w:t xml:space="preserve"> </w:t>
      </w:r>
      <w:r w:rsidR="002F66B2">
        <w:t>expenses</w:t>
      </w:r>
      <w:r>
        <w:t>)</w:t>
      </w:r>
    </w:p>
    <w:p w14:paraId="2526ABC5" w14:textId="7F092308" w:rsidR="00D236BD" w:rsidRDefault="00D236BD" w:rsidP="00D236BD">
      <w:pPr>
        <w:pStyle w:val="ListBullet"/>
        <w:tabs>
          <w:tab w:val="clear" w:pos="360"/>
          <w:tab w:val="num" w:pos="720"/>
        </w:tabs>
        <w:ind w:left="720"/>
      </w:pPr>
      <w:r>
        <w:t>Investment return</w:t>
      </w:r>
    </w:p>
    <w:p w14:paraId="1C91D834" w14:textId="01C215C5" w:rsidR="00D236BD" w:rsidRDefault="00D236BD" w:rsidP="00D236BD">
      <w:pPr>
        <w:pStyle w:val="ListBullet"/>
        <w:tabs>
          <w:tab w:val="clear" w:pos="360"/>
          <w:tab w:val="num" w:pos="720"/>
        </w:tabs>
        <w:ind w:left="720"/>
      </w:pPr>
      <w:r>
        <w:t>Syndicate results</w:t>
      </w:r>
    </w:p>
    <w:p w14:paraId="0DC9DF4A" w14:textId="66BCD184" w:rsidR="00D236BD" w:rsidRDefault="00D236BD" w:rsidP="00D236BD">
      <w:pPr>
        <w:pStyle w:val="ListBullet"/>
      </w:pPr>
      <w:r w:rsidRPr="00D236BD">
        <w:t xml:space="preserve">Forecasted key financial ratios </w:t>
      </w:r>
    </w:p>
    <w:p w14:paraId="74BE9C6D" w14:textId="6DBEA34A" w:rsidR="00D236BD" w:rsidRDefault="00D236BD" w:rsidP="00D236BD">
      <w:pPr>
        <w:pStyle w:val="ListBullet"/>
        <w:tabs>
          <w:tab w:val="clear" w:pos="360"/>
          <w:tab w:val="num" w:pos="720"/>
        </w:tabs>
        <w:ind w:left="720"/>
      </w:pPr>
      <w:r>
        <w:t xml:space="preserve">Net </w:t>
      </w:r>
      <w:r w:rsidR="001001BD">
        <w:t>l</w:t>
      </w:r>
      <w:r>
        <w:t xml:space="preserve">oss </w:t>
      </w:r>
      <w:r w:rsidR="001001BD">
        <w:t>r</w:t>
      </w:r>
      <w:r>
        <w:t>atio</w:t>
      </w:r>
    </w:p>
    <w:p w14:paraId="07C0E0CA" w14:textId="3AB8C8EB" w:rsidR="00D236BD" w:rsidRDefault="00D236BD" w:rsidP="00D236BD">
      <w:pPr>
        <w:pStyle w:val="ListBullet"/>
        <w:tabs>
          <w:tab w:val="clear" w:pos="360"/>
          <w:tab w:val="num" w:pos="720"/>
        </w:tabs>
        <w:ind w:left="720"/>
      </w:pPr>
      <w:r>
        <w:t>Net acquisition ratio</w:t>
      </w:r>
    </w:p>
    <w:p w14:paraId="5E00C2E0" w14:textId="089182BD" w:rsidR="00D236BD" w:rsidRDefault="00D236BD" w:rsidP="00D236BD">
      <w:pPr>
        <w:pStyle w:val="ListBullet"/>
        <w:tabs>
          <w:tab w:val="clear" w:pos="360"/>
          <w:tab w:val="num" w:pos="720"/>
        </w:tabs>
        <w:ind w:left="720"/>
      </w:pPr>
      <w:r>
        <w:t>Net admin ratio</w:t>
      </w:r>
    </w:p>
    <w:p w14:paraId="7177906C" w14:textId="3A99962A" w:rsidR="00D236BD" w:rsidRDefault="00D236BD" w:rsidP="00D236BD">
      <w:pPr>
        <w:pStyle w:val="ListBullet"/>
        <w:tabs>
          <w:tab w:val="clear" w:pos="360"/>
          <w:tab w:val="num" w:pos="720"/>
        </w:tabs>
        <w:ind w:left="720"/>
      </w:pPr>
      <w:r>
        <w:t>Net expense ratio</w:t>
      </w:r>
    </w:p>
    <w:p w14:paraId="31228AE5" w14:textId="0A821052" w:rsidR="00D236BD" w:rsidRPr="00D236BD" w:rsidRDefault="00D236BD" w:rsidP="00D236BD">
      <w:pPr>
        <w:pStyle w:val="ListBullet"/>
        <w:tabs>
          <w:tab w:val="clear" w:pos="360"/>
          <w:tab w:val="num" w:pos="720"/>
        </w:tabs>
        <w:ind w:left="720"/>
      </w:pPr>
      <w:r>
        <w:t>Combined ratio</w:t>
      </w:r>
    </w:p>
    <w:p w14:paraId="0D77E09A" w14:textId="5910E5DF" w:rsidR="00350573" w:rsidRDefault="00350573" w:rsidP="00BB5E4A">
      <w:pPr>
        <w:pStyle w:val="ListBullet"/>
      </w:pPr>
      <w:r>
        <w:t xml:space="preserve">Detail </w:t>
      </w:r>
      <w:r w:rsidR="002F478F">
        <w:t xml:space="preserve">on </w:t>
      </w:r>
      <w:r w:rsidR="003862C0" w:rsidRPr="00DF0928">
        <w:t>the targeted market</w:t>
      </w:r>
    </w:p>
    <w:p w14:paraId="029A6A82" w14:textId="784F89DA" w:rsidR="00DF0928" w:rsidRDefault="00350573" w:rsidP="00350573">
      <w:pPr>
        <w:pStyle w:val="ListBullet"/>
        <w:tabs>
          <w:tab w:val="clear" w:pos="360"/>
          <w:tab w:val="num" w:pos="720"/>
        </w:tabs>
        <w:ind w:left="720"/>
      </w:pPr>
      <w:r>
        <w:t xml:space="preserve">Segment </w:t>
      </w:r>
      <w:r w:rsidR="003862C0" w:rsidRPr="00DF0928">
        <w:t>(consumer, business, or both)</w:t>
      </w:r>
    </w:p>
    <w:p w14:paraId="6B70DF8E" w14:textId="04F0ED53" w:rsidR="00350573" w:rsidRDefault="00350573" w:rsidP="00350573">
      <w:pPr>
        <w:pStyle w:val="ListBullet"/>
        <w:tabs>
          <w:tab w:val="clear" w:pos="360"/>
          <w:tab w:val="num" w:pos="720"/>
        </w:tabs>
        <w:ind w:left="720"/>
      </w:pPr>
      <w:r>
        <w:t>Location</w:t>
      </w:r>
    </w:p>
    <w:p w14:paraId="29CD3AAE" w14:textId="5A770D20" w:rsidR="00350573" w:rsidRDefault="00350573" w:rsidP="00350573">
      <w:pPr>
        <w:pStyle w:val="ListBullet"/>
        <w:tabs>
          <w:tab w:val="clear" w:pos="360"/>
          <w:tab w:val="num" w:pos="720"/>
        </w:tabs>
        <w:ind w:left="720"/>
      </w:pPr>
      <w:r>
        <w:t xml:space="preserve">Other </w:t>
      </w:r>
      <w:r w:rsidR="001001BD">
        <w:t>c</w:t>
      </w:r>
      <w:r>
        <w:t>haracteristics</w:t>
      </w:r>
    </w:p>
    <w:p w14:paraId="4987AF37" w14:textId="01FFEEB7" w:rsidR="00D405BC" w:rsidRDefault="00D405BC" w:rsidP="00D405BC">
      <w:pPr>
        <w:pStyle w:val="ListBullet"/>
      </w:pPr>
      <w:r>
        <w:t>How this</w:t>
      </w:r>
      <w:r w:rsidR="47E4AF3D">
        <w:t xml:space="preserve"> enhances the Lloyd’s market</w:t>
      </w:r>
    </w:p>
    <w:p w14:paraId="542B19B6" w14:textId="14865088" w:rsidR="00D5469F" w:rsidRDefault="00D5469F" w:rsidP="00D5469F">
      <w:pPr>
        <w:pStyle w:val="ListBullet"/>
        <w:numPr>
          <w:ilvl w:val="0"/>
          <w:numId w:val="0"/>
        </w:numPr>
        <w:ind w:left="360" w:hanging="360"/>
      </w:pPr>
    </w:p>
    <w:p w14:paraId="0BD7F564" w14:textId="2527C429" w:rsidR="000264DD" w:rsidRDefault="008B214B" w:rsidP="00A10C30">
      <w:pPr>
        <w:pStyle w:val="ListBullet"/>
        <w:numPr>
          <w:ilvl w:val="0"/>
          <w:numId w:val="0"/>
        </w:numPr>
        <w:rPr>
          <w:i/>
          <w:iCs/>
        </w:rPr>
      </w:pPr>
      <w:r w:rsidRPr="008B214B">
        <w:rPr>
          <w:i/>
          <w:iCs/>
        </w:rPr>
        <w:t xml:space="preserve">The company strategy layout should showcase the long-term plan for the company clearly explaining its suitability and benefit for the customers, the company, and the </w:t>
      </w:r>
      <w:r w:rsidR="00C35BF8">
        <w:rPr>
          <w:i/>
          <w:iCs/>
        </w:rPr>
        <w:t>Lloyd’s</w:t>
      </w:r>
      <w:r w:rsidRPr="008B214B">
        <w:rPr>
          <w:i/>
          <w:iCs/>
        </w:rPr>
        <w:t xml:space="preserve"> market. </w:t>
      </w:r>
    </w:p>
    <w:p w14:paraId="2031812E" w14:textId="0DD316B9" w:rsidR="00A10C30" w:rsidRDefault="00A10C30" w:rsidP="00A10C30">
      <w:pPr>
        <w:pStyle w:val="ListBullet"/>
        <w:numPr>
          <w:ilvl w:val="0"/>
          <w:numId w:val="0"/>
        </w:numPr>
        <w:rPr>
          <w:i/>
          <w:iCs/>
          <w:szCs w:val="18"/>
        </w:rPr>
      </w:pPr>
      <w:r w:rsidRPr="00A10C30">
        <w:rPr>
          <w:i/>
          <w:iCs/>
          <w:szCs w:val="18"/>
        </w:rPr>
        <w:t xml:space="preserve">Length suggestion – </w:t>
      </w:r>
      <w:r w:rsidR="00517642">
        <w:rPr>
          <w:i/>
          <w:iCs/>
          <w:szCs w:val="18"/>
        </w:rPr>
        <w:t>two</w:t>
      </w:r>
      <w:r w:rsidR="00233EA9">
        <w:rPr>
          <w:i/>
          <w:iCs/>
          <w:szCs w:val="18"/>
        </w:rPr>
        <w:t xml:space="preserve"> to </w:t>
      </w:r>
      <w:r w:rsidR="00517642">
        <w:rPr>
          <w:i/>
          <w:iCs/>
          <w:szCs w:val="18"/>
        </w:rPr>
        <w:t>three</w:t>
      </w:r>
      <w:r w:rsidRPr="00A10C30">
        <w:rPr>
          <w:i/>
          <w:iCs/>
          <w:szCs w:val="18"/>
        </w:rPr>
        <w:t xml:space="preserve"> pages</w:t>
      </w:r>
    </w:p>
    <w:p w14:paraId="644B4DA3" w14:textId="77777777" w:rsidR="00566B35" w:rsidRDefault="00566B35" w:rsidP="00A10C30">
      <w:pPr>
        <w:pStyle w:val="ListBullet"/>
        <w:numPr>
          <w:ilvl w:val="0"/>
          <w:numId w:val="0"/>
        </w:numPr>
        <w:rPr>
          <w:i/>
          <w:iCs/>
          <w:szCs w:val="18"/>
        </w:rPr>
      </w:pPr>
    </w:p>
    <w:p w14:paraId="1A55F0E8" w14:textId="755247D7" w:rsidR="00566B35" w:rsidRDefault="00566B35" w:rsidP="00566B35">
      <w:pPr>
        <w:pStyle w:val="Heading2"/>
      </w:pPr>
      <w:bookmarkStart w:id="5" w:name="_Toc139465999"/>
      <w:r>
        <w:t>Financials (see template</w:t>
      </w:r>
      <w:r w:rsidR="00A36B41">
        <w:t>s</w:t>
      </w:r>
      <w:r>
        <w:t>)</w:t>
      </w:r>
      <w:bookmarkEnd w:id="5"/>
    </w:p>
    <w:p w14:paraId="6E07B145" w14:textId="77777777" w:rsidR="00566B35" w:rsidRDefault="00566B35" w:rsidP="00566B35">
      <w:pPr>
        <w:pStyle w:val="ListBullet"/>
      </w:pPr>
      <w:r>
        <w:t>Please provide a 3-year forecasted GAAP P&amp;L</w:t>
      </w:r>
    </w:p>
    <w:p w14:paraId="06143CDD" w14:textId="73893852" w:rsidR="00A36B41" w:rsidRDefault="008708D2" w:rsidP="008708D2">
      <w:pPr>
        <w:pStyle w:val="ListBullet"/>
      </w:pPr>
      <w:r>
        <w:t>Please provide a completed Standard Model template</w:t>
      </w:r>
    </w:p>
    <w:p w14:paraId="7727BC02" w14:textId="77777777" w:rsidR="00566B35" w:rsidRDefault="00566B35" w:rsidP="00566B35">
      <w:pPr>
        <w:pStyle w:val="ListBullet"/>
        <w:numPr>
          <w:ilvl w:val="0"/>
          <w:numId w:val="0"/>
        </w:numPr>
        <w:ind w:left="360" w:hanging="360"/>
      </w:pPr>
    </w:p>
    <w:p w14:paraId="4A6493D5" w14:textId="3C941BAA" w:rsidR="00566B35" w:rsidRPr="00324B03" w:rsidRDefault="00566B35" w:rsidP="00566B35">
      <w:pPr>
        <w:pStyle w:val="ListBullet"/>
        <w:numPr>
          <w:ilvl w:val="0"/>
          <w:numId w:val="0"/>
        </w:numPr>
        <w:rPr>
          <w:i/>
          <w:iCs/>
        </w:rPr>
      </w:pPr>
      <w:r w:rsidRPr="007D1412">
        <w:rPr>
          <w:i/>
          <w:iCs/>
        </w:rPr>
        <w:t>A GAAP P&amp;L</w:t>
      </w:r>
      <w:r>
        <w:rPr>
          <w:i/>
          <w:iCs/>
        </w:rPr>
        <w:t xml:space="preserve"> </w:t>
      </w:r>
      <w:r w:rsidRPr="007D1412">
        <w:rPr>
          <w:i/>
          <w:iCs/>
        </w:rPr>
        <w:t xml:space="preserve">enables </w:t>
      </w:r>
      <w:r>
        <w:rPr>
          <w:i/>
          <w:iCs/>
        </w:rPr>
        <w:t>Lloyd’s</w:t>
      </w:r>
      <w:r w:rsidRPr="007D1412">
        <w:rPr>
          <w:i/>
          <w:iCs/>
        </w:rPr>
        <w:t xml:space="preserve"> to accurately asse</w:t>
      </w:r>
      <w:r>
        <w:rPr>
          <w:i/>
          <w:iCs/>
        </w:rPr>
        <w:t>s</w:t>
      </w:r>
      <w:r w:rsidRPr="007D1412">
        <w:rPr>
          <w:i/>
          <w:iCs/>
        </w:rPr>
        <w:t>s</w:t>
      </w:r>
      <w:r>
        <w:rPr>
          <w:i/>
          <w:iCs/>
        </w:rPr>
        <w:t xml:space="preserve"> and compare company’s’ financials</w:t>
      </w:r>
      <w:r w:rsidR="003F1A08">
        <w:rPr>
          <w:i/>
          <w:iCs/>
        </w:rPr>
        <w:t>.</w:t>
      </w:r>
    </w:p>
    <w:p w14:paraId="4F940BC7" w14:textId="42547187" w:rsidR="00566B35" w:rsidRPr="00A10C30" w:rsidRDefault="00634EB7" w:rsidP="00A10C30">
      <w:pPr>
        <w:pStyle w:val="ListBullet"/>
        <w:numPr>
          <w:ilvl w:val="0"/>
          <w:numId w:val="0"/>
        </w:numPr>
        <w:rPr>
          <w:i/>
        </w:rPr>
      </w:pPr>
      <w:r w:rsidRPr="00634EB7">
        <w:rPr>
          <w:i/>
        </w:rPr>
        <w:t>The Lloyd's Standard Model is used as the basis for setting capital requirements for new syndicates</w:t>
      </w:r>
      <w:r w:rsidR="00DC3580">
        <w:rPr>
          <w:i/>
        </w:rPr>
        <w:t xml:space="preserve">, </w:t>
      </w:r>
      <w:r w:rsidR="00DC3580" w:rsidRPr="00DC3580">
        <w:rPr>
          <w:i/>
        </w:rPr>
        <w:t xml:space="preserve">the Lloyd's Actuarial Oversight team </w:t>
      </w:r>
      <w:r w:rsidR="00DC3580">
        <w:rPr>
          <w:i/>
        </w:rPr>
        <w:t>will</w:t>
      </w:r>
      <w:r w:rsidR="00DC3580" w:rsidRPr="00DC3580">
        <w:rPr>
          <w:i/>
        </w:rPr>
        <w:t xml:space="preserve"> review</w:t>
      </w:r>
      <w:r w:rsidR="00461673">
        <w:rPr>
          <w:i/>
        </w:rPr>
        <w:t xml:space="preserve"> the submitted template and </w:t>
      </w:r>
      <w:r w:rsidR="003F1A08">
        <w:rPr>
          <w:i/>
        </w:rPr>
        <w:t>provide feedback if required.</w:t>
      </w:r>
      <w:r w:rsidR="00DC3580" w:rsidRPr="00DC3580">
        <w:rPr>
          <w:i/>
        </w:rPr>
        <w:t xml:space="preserve"> </w:t>
      </w:r>
    </w:p>
    <w:p w14:paraId="5E9BD605" w14:textId="79BE527F" w:rsidR="00DF0928" w:rsidRDefault="00DF0928" w:rsidP="00CF7FA9">
      <w:pPr>
        <w:pStyle w:val="Heading2"/>
      </w:pPr>
      <w:bookmarkStart w:id="6" w:name="_Toc139466000"/>
      <w:r>
        <w:t>Distribution Strategy</w:t>
      </w:r>
      <w:bookmarkEnd w:id="6"/>
    </w:p>
    <w:p w14:paraId="7B29CF3A" w14:textId="0941BAF5" w:rsidR="00DF0928" w:rsidRDefault="00D67B64" w:rsidP="00DF0928">
      <w:pPr>
        <w:pStyle w:val="ListBullet"/>
      </w:pPr>
      <w:r>
        <w:t>S</w:t>
      </w:r>
      <w:r w:rsidR="00DF0928">
        <w:t>ales/distribution channels</w:t>
      </w:r>
    </w:p>
    <w:p w14:paraId="181426B8" w14:textId="39AE1129" w:rsidR="00D67B64" w:rsidRDefault="00D67B64" w:rsidP="00DF0928">
      <w:pPr>
        <w:pStyle w:val="ListBullet"/>
      </w:pPr>
      <w:r>
        <w:t>Geographical split</w:t>
      </w:r>
    </w:p>
    <w:p w14:paraId="1854190E" w14:textId="65D528A9" w:rsidR="00D67B64" w:rsidRDefault="00D67B64" w:rsidP="00D67B64">
      <w:pPr>
        <w:pStyle w:val="ListBullet"/>
      </w:pPr>
      <w:r>
        <w:t>Open market / service company / third party cover holder</w:t>
      </w:r>
    </w:p>
    <w:p w14:paraId="562ED9EC" w14:textId="3D85C246" w:rsidR="002F478F" w:rsidRDefault="00D67B64" w:rsidP="002F478F">
      <w:pPr>
        <w:pStyle w:val="ListBullet"/>
      </w:pPr>
      <w:r>
        <w:t>C</w:t>
      </w:r>
      <w:r w:rsidR="002F478F" w:rsidRPr="00DF0928">
        <w:t>ollaboration with intermediaries</w:t>
      </w:r>
      <w:r w:rsidR="001001BD">
        <w:t xml:space="preserve"> and </w:t>
      </w:r>
      <w:r w:rsidR="002F478F" w:rsidRPr="00DF0928">
        <w:t>brokers</w:t>
      </w:r>
    </w:p>
    <w:p w14:paraId="0B83C2B7" w14:textId="4D7E1D50" w:rsidR="00D67B64" w:rsidRDefault="001001BD" w:rsidP="002F478F">
      <w:pPr>
        <w:pStyle w:val="ListBullet"/>
      </w:pPr>
      <w:r>
        <w:t>Summarise</w:t>
      </w:r>
      <w:r w:rsidR="00D67B64">
        <w:t xml:space="preserve"> how conduct risk is managed</w:t>
      </w:r>
      <w:r w:rsidR="007B180A">
        <w:t xml:space="preserve"> (if relevant to your plan)</w:t>
      </w:r>
    </w:p>
    <w:p w14:paraId="3ABD5565" w14:textId="0C81D66A" w:rsidR="008B214B" w:rsidRDefault="008B214B" w:rsidP="008B214B">
      <w:pPr>
        <w:pStyle w:val="ListBullet"/>
        <w:numPr>
          <w:ilvl w:val="0"/>
          <w:numId w:val="0"/>
        </w:numPr>
        <w:ind w:left="360" w:hanging="360"/>
      </w:pPr>
    </w:p>
    <w:p w14:paraId="3A7059CC" w14:textId="77777777" w:rsidR="00A10C30" w:rsidRDefault="008B214B" w:rsidP="00A10C30">
      <w:pPr>
        <w:pStyle w:val="ListBullet"/>
        <w:numPr>
          <w:ilvl w:val="0"/>
          <w:numId w:val="0"/>
        </w:numPr>
        <w:ind w:left="360" w:hanging="360"/>
        <w:rPr>
          <w:i/>
          <w:iCs/>
        </w:rPr>
      </w:pPr>
      <w:r w:rsidRPr="00FD2392">
        <w:rPr>
          <w:i/>
          <w:iCs/>
        </w:rPr>
        <w:t xml:space="preserve">Clearly articulate how the company will </w:t>
      </w:r>
      <w:r w:rsidR="00FD2392">
        <w:rPr>
          <w:i/>
          <w:iCs/>
        </w:rPr>
        <w:t>reach its customers, including any existing arrangements.</w:t>
      </w:r>
    </w:p>
    <w:p w14:paraId="6A9C43E1" w14:textId="3F01A95B" w:rsidR="00A10C30" w:rsidRDefault="00A10C30" w:rsidP="00A10C30">
      <w:pPr>
        <w:pStyle w:val="ListBullet"/>
        <w:numPr>
          <w:ilvl w:val="0"/>
          <w:numId w:val="0"/>
        </w:numPr>
        <w:ind w:left="360" w:hanging="360"/>
        <w:rPr>
          <w:i/>
          <w:iCs/>
          <w:szCs w:val="18"/>
        </w:rPr>
      </w:pPr>
      <w:r w:rsidRPr="00A10C30">
        <w:rPr>
          <w:i/>
          <w:iCs/>
          <w:szCs w:val="18"/>
        </w:rPr>
        <w:t xml:space="preserve">Length suggestion – </w:t>
      </w:r>
      <w:r w:rsidR="00517642">
        <w:rPr>
          <w:i/>
          <w:iCs/>
          <w:szCs w:val="18"/>
        </w:rPr>
        <w:t>one</w:t>
      </w:r>
      <w:r w:rsidR="00233EA9">
        <w:rPr>
          <w:i/>
          <w:iCs/>
          <w:szCs w:val="18"/>
        </w:rPr>
        <w:t xml:space="preserve"> to </w:t>
      </w:r>
      <w:r w:rsidR="00517642">
        <w:rPr>
          <w:i/>
          <w:iCs/>
          <w:szCs w:val="18"/>
        </w:rPr>
        <w:t>two</w:t>
      </w:r>
      <w:r w:rsidRPr="00A10C30">
        <w:rPr>
          <w:i/>
          <w:iCs/>
          <w:szCs w:val="18"/>
        </w:rPr>
        <w:t xml:space="preserve"> pages</w:t>
      </w:r>
    </w:p>
    <w:p w14:paraId="027A3878" w14:textId="77777777" w:rsidR="000264DD" w:rsidRDefault="000264DD" w:rsidP="00A10C30">
      <w:pPr>
        <w:pStyle w:val="ListBullet"/>
        <w:numPr>
          <w:ilvl w:val="0"/>
          <w:numId w:val="0"/>
        </w:numPr>
        <w:ind w:left="360" w:hanging="360"/>
        <w:rPr>
          <w:i/>
          <w:iCs/>
          <w:szCs w:val="18"/>
        </w:rPr>
      </w:pPr>
    </w:p>
    <w:p w14:paraId="2856642D" w14:textId="77777777" w:rsidR="00DE4381" w:rsidRDefault="00DE4381" w:rsidP="00A10C30">
      <w:pPr>
        <w:pStyle w:val="ListBullet"/>
        <w:numPr>
          <w:ilvl w:val="0"/>
          <w:numId w:val="0"/>
        </w:numPr>
        <w:ind w:left="360" w:hanging="360"/>
        <w:rPr>
          <w:i/>
          <w:iCs/>
          <w:szCs w:val="18"/>
        </w:rPr>
      </w:pPr>
    </w:p>
    <w:p w14:paraId="3F68B7FD" w14:textId="77777777" w:rsidR="00B426C9" w:rsidRDefault="00B426C9" w:rsidP="00A10C30">
      <w:pPr>
        <w:pStyle w:val="ListBullet"/>
        <w:numPr>
          <w:ilvl w:val="0"/>
          <w:numId w:val="0"/>
        </w:numPr>
        <w:ind w:left="360" w:hanging="360"/>
        <w:rPr>
          <w:i/>
          <w:iCs/>
          <w:szCs w:val="18"/>
        </w:rPr>
      </w:pPr>
    </w:p>
    <w:p w14:paraId="7E39C505" w14:textId="77777777" w:rsidR="00E63A98" w:rsidRDefault="00E63A98" w:rsidP="00A10C30">
      <w:pPr>
        <w:pStyle w:val="ListBullet"/>
        <w:numPr>
          <w:ilvl w:val="0"/>
          <w:numId w:val="0"/>
        </w:numPr>
        <w:ind w:left="360" w:hanging="360"/>
        <w:rPr>
          <w:i/>
          <w:iCs/>
          <w:szCs w:val="18"/>
        </w:rPr>
      </w:pPr>
    </w:p>
    <w:p w14:paraId="739EFA37" w14:textId="77777777" w:rsidR="00B426C9" w:rsidRPr="00A10C30" w:rsidRDefault="00B426C9" w:rsidP="00A10C30">
      <w:pPr>
        <w:pStyle w:val="ListBullet"/>
        <w:numPr>
          <w:ilvl w:val="0"/>
          <w:numId w:val="0"/>
        </w:numPr>
        <w:ind w:left="360" w:hanging="360"/>
        <w:rPr>
          <w:i/>
          <w:iCs/>
          <w:szCs w:val="18"/>
        </w:rPr>
      </w:pPr>
    </w:p>
    <w:p w14:paraId="439EC857" w14:textId="4AE0F6D5" w:rsidR="0041784C" w:rsidRDefault="0041784C" w:rsidP="0041784C">
      <w:pPr>
        <w:pStyle w:val="Heading2"/>
      </w:pPr>
      <w:bookmarkStart w:id="7" w:name="_Toc139466001"/>
      <w:r>
        <w:t>Pricing Strategy</w:t>
      </w:r>
      <w:bookmarkEnd w:id="7"/>
    </w:p>
    <w:p w14:paraId="5242E057" w14:textId="4F7AB9F7" w:rsidR="0041784C" w:rsidRDefault="001001BD" w:rsidP="0041784C">
      <w:pPr>
        <w:pStyle w:val="ListBullet"/>
      </w:pPr>
      <w:r>
        <w:t>Summarise</w:t>
      </w:r>
      <w:r w:rsidR="00D67B64">
        <w:t xml:space="preserve"> </w:t>
      </w:r>
      <w:r w:rsidR="0041784C" w:rsidRPr="0041784C">
        <w:t>the risks will be priced/rated</w:t>
      </w:r>
    </w:p>
    <w:p w14:paraId="355C44D8" w14:textId="323D1DF6" w:rsidR="003862C0" w:rsidRDefault="001001BD" w:rsidP="00961371">
      <w:pPr>
        <w:pStyle w:val="ListBullet"/>
      </w:pPr>
      <w:r>
        <w:t>Summarise</w:t>
      </w:r>
      <w:r w:rsidR="00D67B64" w:rsidRPr="0041784C">
        <w:t xml:space="preserve"> </w:t>
      </w:r>
      <w:r w:rsidR="0041784C" w:rsidRPr="0041784C">
        <w:t xml:space="preserve">how you will regularly monitor/review </w:t>
      </w:r>
      <w:r w:rsidR="00D67B64">
        <w:t>pricing</w:t>
      </w:r>
    </w:p>
    <w:p w14:paraId="3A0D7C42" w14:textId="3264D49B" w:rsidR="008B214B" w:rsidRDefault="008B214B" w:rsidP="008B214B">
      <w:pPr>
        <w:pStyle w:val="ListBullet"/>
        <w:numPr>
          <w:ilvl w:val="0"/>
          <w:numId w:val="0"/>
        </w:numPr>
        <w:ind w:left="360" w:hanging="360"/>
      </w:pPr>
    </w:p>
    <w:p w14:paraId="613D15F9" w14:textId="0B57A08E" w:rsidR="008B214B" w:rsidRDefault="00FD2392" w:rsidP="008B214B">
      <w:pPr>
        <w:pStyle w:val="ListBullet"/>
        <w:numPr>
          <w:ilvl w:val="0"/>
          <w:numId w:val="0"/>
        </w:numPr>
        <w:ind w:left="360" w:hanging="360"/>
        <w:rPr>
          <w:i/>
          <w:iCs/>
        </w:rPr>
      </w:pPr>
      <w:r w:rsidRPr="00AF6AAB">
        <w:rPr>
          <w:i/>
          <w:iCs/>
        </w:rPr>
        <w:t>Clearly articulate how the pricing is fair and adequate</w:t>
      </w:r>
      <w:r w:rsidR="00AF6AAB" w:rsidRPr="00AF6AAB">
        <w:rPr>
          <w:i/>
          <w:iCs/>
        </w:rPr>
        <w:t>, including how this is monitored and reviewed</w:t>
      </w:r>
    </w:p>
    <w:p w14:paraId="0C4692A3" w14:textId="33CAB30E" w:rsidR="00233EA9" w:rsidRDefault="00233EA9" w:rsidP="00233EA9">
      <w:pPr>
        <w:pStyle w:val="ListBullet"/>
        <w:numPr>
          <w:ilvl w:val="0"/>
          <w:numId w:val="0"/>
        </w:numPr>
        <w:ind w:left="360" w:hanging="360"/>
        <w:rPr>
          <w:i/>
          <w:iCs/>
          <w:szCs w:val="18"/>
        </w:rPr>
      </w:pPr>
      <w:r w:rsidRPr="00A10C30">
        <w:rPr>
          <w:i/>
          <w:iCs/>
          <w:szCs w:val="18"/>
        </w:rPr>
        <w:t xml:space="preserve">Length suggestion – </w:t>
      </w:r>
      <w:r>
        <w:rPr>
          <w:i/>
          <w:iCs/>
          <w:szCs w:val="18"/>
        </w:rPr>
        <w:t>1</w:t>
      </w:r>
      <w:r w:rsidRPr="00A10C30">
        <w:rPr>
          <w:i/>
          <w:iCs/>
          <w:szCs w:val="18"/>
        </w:rPr>
        <w:t xml:space="preserve"> page</w:t>
      </w:r>
      <w:r>
        <w:rPr>
          <w:i/>
          <w:iCs/>
          <w:szCs w:val="18"/>
        </w:rPr>
        <w:t xml:space="preserve"> or less</w:t>
      </w:r>
    </w:p>
    <w:p w14:paraId="017A270A" w14:textId="77777777" w:rsidR="001B79B2" w:rsidRPr="00A10C30" w:rsidRDefault="001B79B2" w:rsidP="00233EA9">
      <w:pPr>
        <w:pStyle w:val="ListBullet"/>
        <w:numPr>
          <w:ilvl w:val="0"/>
          <w:numId w:val="0"/>
        </w:numPr>
        <w:ind w:left="360" w:hanging="360"/>
        <w:rPr>
          <w:i/>
          <w:iCs/>
          <w:szCs w:val="18"/>
        </w:rPr>
      </w:pPr>
    </w:p>
    <w:p w14:paraId="03B22441" w14:textId="45807332" w:rsidR="00DF0928" w:rsidRDefault="00DF0928" w:rsidP="00CF7FA9">
      <w:pPr>
        <w:pStyle w:val="Heading2"/>
      </w:pPr>
      <w:bookmarkStart w:id="8" w:name="_Toc139466002"/>
      <w:r>
        <w:t>Outwards Reinsurance Strategy</w:t>
      </w:r>
      <w:bookmarkEnd w:id="8"/>
    </w:p>
    <w:p w14:paraId="4E602D28" w14:textId="5DE1A6FE" w:rsidR="00927848" w:rsidRDefault="001001BD" w:rsidP="00DF0928">
      <w:pPr>
        <w:pStyle w:val="ListBullet"/>
      </w:pPr>
      <w:r>
        <w:t>Summarise</w:t>
      </w:r>
      <w:r w:rsidR="00D67B64">
        <w:t xml:space="preserve"> </w:t>
      </w:r>
      <w:r w:rsidR="00927848">
        <w:t xml:space="preserve">the </w:t>
      </w:r>
      <w:r w:rsidR="002D2334">
        <w:t>compan</w:t>
      </w:r>
      <w:r w:rsidR="003A2FA1">
        <w:t>y’s</w:t>
      </w:r>
      <w:r w:rsidR="00927848">
        <w:t xml:space="preserve"> reinsurance policy and objectives</w:t>
      </w:r>
    </w:p>
    <w:p w14:paraId="2703F17C" w14:textId="344773B9" w:rsidR="00927848" w:rsidRDefault="001001BD" w:rsidP="00DF0928">
      <w:pPr>
        <w:pStyle w:val="ListBullet"/>
      </w:pPr>
      <w:r>
        <w:t>Summarise</w:t>
      </w:r>
      <w:r w:rsidR="00D67B64">
        <w:t xml:space="preserve"> the</w:t>
      </w:r>
      <w:r w:rsidR="007B180A">
        <w:t xml:space="preserve"> proposed </w:t>
      </w:r>
      <w:r w:rsidR="00927848">
        <w:t>reinsurance a</w:t>
      </w:r>
      <w:r w:rsidR="007B180A">
        <w:t>rrangement</w:t>
      </w:r>
      <w:r w:rsidR="00927848">
        <w:t>s</w:t>
      </w:r>
    </w:p>
    <w:p w14:paraId="0EA072D5" w14:textId="3A970323" w:rsidR="00DF0928" w:rsidRDefault="00DF0928" w:rsidP="00927848">
      <w:pPr>
        <w:pStyle w:val="ListBullet"/>
        <w:tabs>
          <w:tab w:val="clear" w:pos="360"/>
          <w:tab w:val="num" w:pos="720"/>
        </w:tabs>
        <w:ind w:left="720"/>
      </w:pPr>
      <w:r>
        <w:t>Proportional</w:t>
      </w:r>
    </w:p>
    <w:p w14:paraId="6A643818" w14:textId="37FEFAD4" w:rsidR="00DF0928" w:rsidRDefault="002D2334" w:rsidP="00927848">
      <w:pPr>
        <w:pStyle w:val="ListBullet"/>
        <w:tabs>
          <w:tab w:val="clear" w:pos="360"/>
          <w:tab w:val="num" w:pos="720"/>
        </w:tabs>
        <w:ind w:left="720"/>
      </w:pPr>
      <w:r>
        <w:t>Non-proportional</w:t>
      </w:r>
    </w:p>
    <w:p w14:paraId="07C41DFE" w14:textId="0BBB8771" w:rsidR="0041784C" w:rsidRDefault="001001BD" w:rsidP="0041784C">
      <w:pPr>
        <w:pStyle w:val="ListBullet"/>
      </w:pPr>
      <w:r>
        <w:t>Summarise</w:t>
      </w:r>
      <w:r w:rsidR="00D67B64">
        <w:t xml:space="preserve"> </w:t>
      </w:r>
      <w:r w:rsidR="00DF0928">
        <w:t>Counterparty risks</w:t>
      </w:r>
      <w:r w:rsidR="00927848">
        <w:t xml:space="preserve"> considerations</w:t>
      </w:r>
    </w:p>
    <w:p w14:paraId="66131EC1" w14:textId="068FC5E2" w:rsidR="00AD7975" w:rsidRDefault="00AD7975" w:rsidP="00AD7975">
      <w:pPr>
        <w:pStyle w:val="ListBullet"/>
        <w:numPr>
          <w:ilvl w:val="0"/>
          <w:numId w:val="0"/>
        </w:numPr>
        <w:ind w:left="360" w:hanging="360"/>
      </w:pPr>
    </w:p>
    <w:p w14:paraId="28CCD1A0" w14:textId="2A9EDC5F" w:rsidR="00AD7975" w:rsidRDefault="00AD7975" w:rsidP="00AD7975">
      <w:pPr>
        <w:pStyle w:val="ListBullet"/>
        <w:numPr>
          <w:ilvl w:val="0"/>
          <w:numId w:val="0"/>
        </w:numPr>
        <w:rPr>
          <w:i/>
          <w:iCs/>
        </w:rPr>
      </w:pPr>
      <w:r w:rsidRPr="00AF6AAB">
        <w:rPr>
          <w:i/>
          <w:iCs/>
        </w:rPr>
        <w:t xml:space="preserve">Clearly articulate how </w:t>
      </w:r>
      <w:r>
        <w:rPr>
          <w:i/>
          <w:iCs/>
        </w:rPr>
        <w:t>the compan</w:t>
      </w:r>
      <w:r w:rsidR="003A2FA1">
        <w:rPr>
          <w:i/>
          <w:iCs/>
        </w:rPr>
        <w:t>y’s</w:t>
      </w:r>
      <w:r>
        <w:rPr>
          <w:i/>
          <w:iCs/>
        </w:rPr>
        <w:t xml:space="preserve"> approaches and utilises outwards reinsurance, including the reasoning of why and the benefits to the company</w:t>
      </w:r>
    </w:p>
    <w:p w14:paraId="702ACA3C" w14:textId="6A7A472D" w:rsidR="00517642" w:rsidRPr="00A10C30" w:rsidRDefault="00517642" w:rsidP="00517642">
      <w:pPr>
        <w:pStyle w:val="ListBullet"/>
        <w:numPr>
          <w:ilvl w:val="0"/>
          <w:numId w:val="0"/>
        </w:numPr>
        <w:ind w:left="360" w:hanging="360"/>
        <w:rPr>
          <w:i/>
          <w:iCs/>
          <w:szCs w:val="18"/>
        </w:rPr>
      </w:pPr>
      <w:r w:rsidRPr="00A10C30">
        <w:rPr>
          <w:i/>
          <w:iCs/>
          <w:szCs w:val="18"/>
        </w:rPr>
        <w:t>Length suggestion –</w:t>
      </w:r>
      <w:r>
        <w:rPr>
          <w:i/>
          <w:iCs/>
          <w:szCs w:val="18"/>
        </w:rPr>
        <w:t xml:space="preserve"> Half a </w:t>
      </w:r>
      <w:r w:rsidRPr="00A10C30">
        <w:rPr>
          <w:i/>
          <w:iCs/>
          <w:szCs w:val="18"/>
        </w:rPr>
        <w:t>page</w:t>
      </w:r>
    </w:p>
    <w:p w14:paraId="7B75C59B" w14:textId="77777777" w:rsidR="00517642" w:rsidRPr="00AF6AAB" w:rsidRDefault="00517642" w:rsidP="00AD7975">
      <w:pPr>
        <w:pStyle w:val="ListBullet"/>
        <w:numPr>
          <w:ilvl w:val="0"/>
          <w:numId w:val="0"/>
        </w:numPr>
        <w:rPr>
          <w:i/>
          <w:iCs/>
        </w:rPr>
      </w:pPr>
    </w:p>
    <w:p w14:paraId="521DD532" w14:textId="54122082" w:rsidR="0041784C" w:rsidRDefault="0041784C" w:rsidP="0041784C">
      <w:pPr>
        <w:pStyle w:val="Heading2"/>
      </w:pPr>
      <w:bookmarkStart w:id="9" w:name="_Toc139466003"/>
      <w:r>
        <w:t>Risk Appetite</w:t>
      </w:r>
      <w:bookmarkEnd w:id="9"/>
    </w:p>
    <w:p w14:paraId="455556CA" w14:textId="3C070F28" w:rsidR="00D67B64" w:rsidRDefault="001001BD" w:rsidP="0041784C">
      <w:pPr>
        <w:pStyle w:val="ListBullet"/>
      </w:pPr>
      <w:r>
        <w:t>Summarise</w:t>
      </w:r>
      <w:r w:rsidR="00D67B64">
        <w:t xml:space="preserve"> the compan</w:t>
      </w:r>
      <w:r w:rsidR="003A2FA1">
        <w:t>y’s</w:t>
      </w:r>
      <w:r w:rsidR="00D67B64">
        <w:t xml:space="preserve"> risk appetite</w:t>
      </w:r>
    </w:p>
    <w:p w14:paraId="630E3770" w14:textId="342F5866" w:rsidR="0041784C" w:rsidRDefault="0041784C" w:rsidP="00D67B64">
      <w:pPr>
        <w:pStyle w:val="ListBullet"/>
        <w:tabs>
          <w:tab w:val="clear" w:pos="360"/>
          <w:tab w:val="num" w:pos="720"/>
        </w:tabs>
        <w:ind w:left="720"/>
      </w:pPr>
      <w:r>
        <w:t>Line size</w:t>
      </w:r>
      <w:r w:rsidR="007B180A">
        <w:t xml:space="preserve"> (gross and net)</w:t>
      </w:r>
    </w:p>
    <w:p w14:paraId="3D0ACC91" w14:textId="3DDAC883" w:rsidR="00825981" w:rsidRDefault="00825981" w:rsidP="00825981">
      <w:pPr>
        <w:pStyle w:val="ListBullet"/>
        <w:tabs>
          <w:tab w:val="clear" w:pos="360"/>
          <w:tab w:val="num" w:pos="720"/>
        </w:tabs>
        <w:ind w:left="720"/>
      </w:pPr>
      <w:r>
        <w:t>C</w:t>
      </w:r>
      <w:r w:rsidRPr="00825981">
        <w:t>atastrophe exposure</w:t>
      </w:r>
      <w:r w:rsidR="009E51D8">
        <w:t xml:space="preserve"> (including both</w:t>
      </w:r>
      <w:r w:rsidRPr="00825981">
        <w:t xml:space="preserve"> world-wide nat</w:t>
      </w:r>
      <w:r>
        <w:t>ural</w:t>
      </w:r>
      <w:r w:rsidRPr="00825981">
        <w:t xml:space="preserve"> cat</w:t>
      </w:r>
      <w:r>
        <w:t>astrophe</w:t>
      </w:r>
      <w:r w:rsidRPr="00825981">
        <w:t xml:space="preserve"> and non-nat</w:t>
      </w:r>
      <w:r>
        <w:t>ural</w:t>
      </w:r>
      <w:r w:rsidRPr="00825981">
        <w:t xml:space="preserve"> cat</w:t>
      </w:r>
      <w:r>
        <w:t>astrophe</w:t>
      </w:r>
      <w:r w:rsidR="009E51D8">
        <w:t>)</w:t>
      </w:r>
    </w:p>
    <w:p w14:paraId="4F50852D" w14:textId="3E4EEE8A" w:rsidR="001666C1" w:rsidRPr="0023232D" w:rsidRDefault="00315E58" w:rsidP="0023232D">
      <w:pPr>
        <w:pStyle w:val="ListBullet"/>
        <w:numPr>
          <w:ilvl w:val="0"/>
          <w:numId w:val="0"/>
        </w:numPr>
        <w:rPr>
          <w:i/>
          <w:iCs/>
        </w:rPr>
      </w:pPr>
      <w:r w:rsidRPr="0023232D">
        <w:rPr>
          <w:i/>
          <w:iCs/>
        </w:rPr>
        <w:t xml:space="preserve">Specifically highlighting any </w:t>
      </w:r>
      <w:r w:rsidR="00915CF1" w:rsidRPr="0023232D">
        <w:rPr>
          <w:i/>
          <w:iCs/>
        </w:rPr>
        <w:t xml:space="preserve">Lloyd's Catastrophe Model </w:t>
      </w:r>
      <w:r w:rsidR="00413D07" w:rsidRPr="0023232D">
        <w:rPr>
          <w:i/>
          <w:iCs/>
        </w:rPr>
        <w:t>e</w:t>
      </w:r>
      <w:r w:rsidR="0041784C" w:rsidRPr="0023232D">
        <w:rPr>
          <w:i/>
          <w:iCs/>
        </w:rPr>
        <w:t>xposure</w:t>
      </w:r>
      <w:r w:rsidR="001666C1" w:rsidRPr="0023232D">
        <w:rPr>
          <w:i/>
          <w:iCs/>
        </w:rPr>
        <w:t xml:space="preserve"> </w:t>
      </w:r>
      <w:r w:rsidR="00EF31E2" w:rsidRPr="0023232D">
        <w:rPr>
          <w:i/>
          <w:iCs/>
        </w:rPr>
        <w:t>(LCM 5)</w:t>
      </w:r>
      <w:r w:rsidR="003A3969" w:rsidRPr="0023232D">
        <w:rPr>
          <w:i/>
          <w:iCs/>
        </w:rPr>
        <w:t xml:space="preserve"> - </w:t>
      </w:r>
      <w:r w:rsidR="001666C1" w:rsidRPr="0023232D">
        <w:rPr>
          <w:i/>
          <w:iCs/>
        </w:rPr>
        <w:t>North American Earthquake, US Wind,</w:t>
      </w:r>
      <w:r w:rsidR="008B4A10" w:rsidRPr="0023232D">
        <w:rPr>
          <w:i/>
          <w:iCs/>
        </w:rPr>
        <w:t xml:space="preserve"> </w:t>
      </w:r>
      <w:r w:rsidR="001666C1" w:rsidRPr="0023232D">
        <w:rPr>
          <w:i/>
          <w:iCs/>
        </w:rPr>
        <w:t>European Wind, Japan Earthquake, Japan Typhoon</w:t>
      </w:r>
    </w:p>
    <w:p w14:paraId="33719F67" w14:textId="23864759" w:rsidR="0041784C" w:rsidRDefault="0041784C" w:rsidP="00D67B64">
      <w:pPr>
        <w:pStyle w:val="ListBullet"/>
        <w:tabs>
          <w:tab w:val="clear" w:pos="360"/>
          <w:tab w:val="num" w:pos="720"/>
        </w:tabs>
        <w:ind w:left="720"/>
      </w:pPr>
      <w:r>
        <w:t>Highest exposure aggregation</w:t>
      </w:r>
    </w:p>
    <w:p w14:paraId="713CD0C5" w14:textId="716BF5D9" w:rsidR="00BB5E4A" w:rsidRDefault="0041784C" w:rsidP="00D67B64">
      <w:pPr>
        <w:pStyle w:val="ListBullet"/>
        <w:tabs>
          <w:tab w:val="clear" w:pos="360"/>
          <w:tab w:val="num" w:pos="720"/>
        </w:tabs>
        <w:ind w:left="720"/>
      </w:pPr>
      <w:r>
        <w:t>Risk mitigations</w:t>
      </w:r>
    </w:p>
    <w:p w14:paraId="069A16D2" w14:textId="77777777" w:rsidR="001001BD" w:rsidRDefault="001001BD" w:rsidP="00AD0246">
      <w:pPr>
        <w:pStyle w:val="ListBullet"/>
        <w:numPr>
          <w:ilvl w:val="0"/>
          <w:numId w:val="0"/>
        </w:numPr>
        <w:ind w:left="360" w:hanging="360"/>
        <w:rPr>
          <w:i/>
          <w:iCs/>
        </w:rPr>
      </w:pPr>
    </w:p>
    <w:p w14:paraId="4C9A23DA" w14:textId="4EEA1E52" w:rsidR="00AD0246" w:rsidRDefault="00AD0246" w:rsidP="00AD0246">
      <w:pPr>
        <w:pStyle w:val="ListBullet"/>
        <w:numPr>
          <w:ilvl w:val="0"/>
          <w:numId w:val="0"/>
        </w:numPr>
        <w:ind w:left="360" w:hanging="360"/>
        <w:rPr>
          <w:i/>
          <w:iCs/>
        </w:rPr>
      </w:pPr>
      <w:r w:rsidRPr="00AF6AAB">
        <w:rPr>
          <w:i/>
          <w:iCs/>
        </w:rPr>
        <w:t>Clearly articulate</w:t>
      </w:r>
      <w:r w:rsidR="001001BD">
        <w:rPr>
          <w:i/>
          <w:iCs/>
        </w:rPr>
        <w:t xml:space="preserve"> the companies risk appetite and the reason why this is an appropriate level of exposure</w:t>
      </w:r>
    </w:p>
    <w:p w14:paraId="4F0D3210" w14:textId="77777777" w:rsidR="00517642" w:rsidRPr="00A10C30" w:rsidRDefault="00517642" w:rsidP="00517642">
      <w:pPr>
        <w:pStyle w:val="ListBullet"/>
        <w:numPr>
          <w:ilvl w:val="0"/>
          <w:numId w:val="0"/>
        </w:numPr>
        <w:ind w:left="360" w:hanging="360"/>
        <w:rPr>
          <w:i/>
          <w:iCs/>
          <w:szCs w:val="18"/>
        </w:rPr>
      </w:pPr>
      <w:r w:rsidRPr="00A10C30">
        <w:rPr>
          <w:i/>
          <w:iCs/>
          <w:szCs w:val="18"/>
        </w:rPr>
        <w:t>Length suggestion –</w:t>
      </w:r>
      <w:r>
        <w:rPr>
          <w:i/>
          <w:iCs/>
          <w:szCs w:val="18"/>
        </w:rPr>
        <w:t xml:space="preserve"> Half a </w:t>
      </w:r>
      <w:r w:rsidRPr="00A10C30">
        <w:rPr>
          <w:i/>
          <w:iCs/>
          <w:szCs w:val="18"/>
        </w:rPr>
        <w:t>page</w:t>
      </w:r>
    </w:p>
    <w:p w14:paraId="048074CB" w14:textId="77777777" w:rsidR="00517642" w:rsidRDefault="00517642" w:rsidP="00AD0246">
      <w:pPr>
        <w:pStyle w:val="ListBullet"/>
        <w:numPr>
          <w:ilvl w:val="0"/>
          <w:numId w:val="0"/>
        </w:numPr>
        <w:ind w:left="360" w:hanging="360"/>
      </w:pPr>
    </w:p>
    <w:p w14:paraId="16E38F67" w14:textId="25209F1F" w:rsidR="00BB5E4A" w:rsidRDefault="00BB5E4A" w:rsidP="00BB5E4A">
      <w:pPr>
        <w:pStyle w:val="Heading2"/>
      </w:pPr>
      <w:bookmarkStart w:id="10" w:name="_Toc139466004"/>
      <w:r>
        <w:t>Historic performance</w:t>
      </w:r>
      <w:bookmarkEnd w:id="10"/>
    </w:p>
    <w:p w14:paraId="05CB8ACF" w14:textId="49F5F265" w:rsidR="004D0FA3" w:rsidRDefault="003A2FA1" w:rsidP="00BB5E4A">
      <w:pPr>
        <w:pStyle w:val="ListBullet"/>
      </w:pPr>
      <w:r>
        <w:t>D</w:t>
      </w:r>
      <w:r w:rsidR="00AB5750">
        <w:t>etail any historical performance</w:t>
      </w:r>
      <w:r w:rsidR="004D0FA3">
        <w:t xml:space="preserve"> of the business</w:t>
      </w:r>
      <w:r w:rsidR="001A2701">
        <w:t xml:space="preserve"> (if applicable)</w:t>
      </w:r>
    </w:p>
    <w:p w14:paraId="5E067DBE" w14:textId="4BB72A1F" w:rsidR="00607B40" w:rsidRDefault="003A2FA1" w:rsidP="00607B40">
      <w:pPr>
        <w:pStyle w:val="ListBullet"/>
      </w:pPr>
      <w:r>
        <w:t>D</w:t>
      </w:r>
      <w:r w:rsidR="004D0FA3">
        <w:t>etail</w:t>
      </w:r>
      <w:r w:rsidR="00AB5750">
        <w:t xml:space="preserve"> </w:t>
      </w:r>
      <w:r w:rsidR="004D0FA3">
        <w:t>the performance of any</w:t>
      </w:r>
      <w:r w:rsidR="00AB5750">
        <w:t xml:space="preserve"> business</w:t>
      </w:r>
      <w:r w:rsidR="004D0FA3">
        <w:t xml:space="preserve"> that</w:t>
      </w:r>
      <w:r w:rsidR="00AB5750">
        <w:t xml:space="preserve"> is to be transferred to the new entity</w:t>
      </w:r>
      <w:r w:rsidR="001A2701">
        <w:t xml:space="preserve"> (if available)</w:t>
      </w:r>
    </w:p>
    <w:p w14:paraId="4F0AE453" w14:textId="56DFD3E0" w:rsidR="00CF7FA9" w:rsidRDefault="00535644" w:rsidP="00CF7FA9">
      <w:pPr>
        <w:pStyle w:val="Heading2"/>
      </w:pPr>
      <w:bookmarkStart w:id="11" w:name="_Toc139466005"/>
      <w:r>
        <w:t xml:space="preserve">Provision of </w:t>
      </w:r>
      <w:r w:rsidR="00BB5E4A">
        <w:t>Capital</w:t>
      </w:r>
      <w:bookmarkEnd w:id="11"/>
    </w:p>
    <w:p w14:paraId="25FABCD3" w14:textId="05F2AC3F" w:rsidR="005605B5" w:rsidRDefault="005605B5" w:rsidP="005605B5">
      <w:pPr>
        <w:pStyle w:val="ListBullet"/>
      </w:pPr>
      <w:r>
        <w:t>Please identify the source of Funds at Lloyd’s (“</w:t>
      </w:r>
      <w:proofErr w:type="spellStart"/>
      <w:r>
        <w:t>FaL</w:t>
      </w:r>
      <w:proofErr w:type="spellEnd"/>
      <w:r>
        <w:t>”), by Member, to support the gross ECA for the 202[4] SBF of Syndicate [xx] and specify the following</w:t>
      </w:r>
      <w:r w:rsidR="007312A2">
        <w:t>.</w:t>
      </w:r>
    </w:p>
    <w:p w14:paraId="54C567F5" w14:textId="77777777" w:rsidR="007312A2" w:rsidRDefault="005605B5" w:rsidP="007312A2">
      <w:pPr>
        <w:pStyle w:val="ListBullet"/>
        <w:tabs>
          <w:tab w:val="clear" w:pos="360"/>
          <w:tab w:val="num" w:pos="720"/>
        </w:tabs>
        <w:ind w:left="720"/>
      </w:pPr>
      <w:r>
        <w:t>The nature of the relationship, if any, with the Managing Agent or other existing Members of the Syndicate</w:t>
      </w:r>
    </w:p>
    <w:p w14:paraId="43FAE764" w14:textId="78D31479" w:rsidR="005605B5" w:rsidRDefault="005605B5" w:rsidP="007312A2">
      <w:pPr>
        <w:pStyle w:val="ListBullet"/>
        <w:tabs>
          <w:tab w:val="clear" w:pos="360"/>
          <w:tab w:val="num" w:pos="720"/>
        </w:tabs>
        <w:ind w:left="720"/>
      </w:pPr>
      <w:r>
        <w:t>Whether the capital is either (i) a continuation/renewal of an existing investment or (ii) a new participation on the Syndicate.</w:t>
      </w:r>
    </w:p>
    <w:p w14:paraId="0B8BAED0" w14:textId="77777777" w:rsidR="005605B5" w:rsidRDefault="005605B5" w:rsidP="005605B5">
      <w:pPr>
        <w:pStyle w:val="ListBullet"/>
      </w:pPr>
      <w:r>
        <w:t>For all new participations/capital sources, please select one of the following current statuses for the proposed investment:</w:t>
      </w:r>
    </w:p>
    <w:p w14:paraId="219B4911" w14:textId="77777777" w:rsidR="002031FC" w:rsidRDefault="005605B5" w:rsidP="002031FC">
      <w:pPr>
        <w:pStyle w:val="ListBullet"/>
        <w:numPr>
          <w:ilvl w:val="0"/>
          <w:numId w:val="16"/>
        </w:numPr>
      </w:pPr>
      <w:r w:rsidRPr="002031FC">
        <w:rPr>
          <w:b/>
          <w:bCs/>
        </w:rPr>
        <w:t>Funds already deposited</w:t>
      </w:r>
      <w:r>
        <w:t xml:space="preserve"> in the Lloyd’s Deposit Trust Fund</w:t>
      </w:r>
    </w:p>
    <w:p w14:paraId="513FB1FC" w14:textId="77777777" w:rsidR="002031FC" w:rsidRDefault="005605B5" w:rsidP="002031FC">
      <w:pPr>
        <w:pStyle w:val="ListBullet"/>
        <w:numPr>
          <w:ilvl w:val="0"/>
          <w:numId w:val="16"/>
        </w:numPr>
      </w:pPr>
      <w:r w:rsidRPr="002031FC">
        <w:rPr>
          <w:b/>
          <w:bCs/>
        </w:rPr>
        <w:t>Unconditional commitment</w:t>
      </w:r>
      <w:r>
        <w:t>, in writing, subject to SBF approval and completion of KYC diligence, with a proven source of funds</w:t>
      </w:r>
    </w:p>
    <w:p w14:paraId="26394ADB" w14:textId="77777777" w:rsidR="002031FC" w:rsidRDefault="005605B5" w:rsidP="002031FC">
      <w:pPr>
        <w:pStyle w:val="ListBullet"/>
        <w:numPr>
          <w:ilvl w:val="0"/>
          <w:numId w:val="16"/>
        </w:numPr>
      </w:pPr>
      <w:r w:rsidRPr="002031FC">
        <w:rPr>
          <w:b/>
          <w:bCs/>
        </w:rPr>
        <w:t>Conditional commitment</w:t>
      </w:r>
      <w:r>
        <w:t>, in writing, subject to SBF approval and completion of KYC diligence, with a proven source of funds</w:t>
      </w:r>
    </w:p>
    <w:p w14:paraId="1FDEEE67" w14:textId="77777777" w:rsidR="002031FC" w:rsidRDefault="005605B5" w:rsidP="002031FC">
      <w:pPr>
        <w:pStyle w:val="ListBullet"/>
        <w:numPr>
          <w:ilvl w:val="0"/>
          <w:numId w:val="16"/>
        </w:numPr>
      </w:pPr>
      <w:r w:rsidRPr="002031FC">
        <w:rPr>
          <w:b/>
          <w:bCs/>
        </w:rPr>
        <w:t>Indication of interest</w:t>
      </w:r>
      <w:r>
        <w:t>, in writing, but without any firm commitment to invest, with a proven source of funds</w:t>
      </w:r>
    </w:p>
    <w:p w14:paraId="1BF56134" w14:textId="077B4A52" w:rsidR="005605B5" w:rsidRDefault="005605B5" w:rsidP="002031FC">
      <w:pPr>
        <w:pStyle w:val="ListBullet"/>
        <w:numPr>
          <w:ilvl w:val="0"/>
          <w:numId w:val="16"/>
        </w:numPr>
      </w:pPr>
      <w:r w:rsidRPr="002031FC">
        <w:rPr>
          <w:b/>
          <w:bCs/>
        </w:rPr>
        <w:t>Still marketing</w:t>
      </w:r>
      <w:r>
        <w:t xml:space="preserve"> to prospective investors </w:t>
      </w:r>
    </w:p>
    <w:p w14:paraId="2F9EBBD1" w14:textId="4036F72A" w:rsidR="005605B5" w:rsidRDefault="005605B5" w:rsidP="005605B5">
      <w:pPr>
        <w:pStyle w:val="ListBullet"/>
      </w:pPr>
      <w:r>
        <w:t>Please confirm the name of the financial advisor appointed to assist with the proposed new capital raise.  What is their confidence level in securing the targeted source of new capital?</w:t>
      </w:r>
    </w:p>
    <w:p w14:paraId="7798160B" w14:textId="59116E16" w:rsidR="005605B5" w:rsidRDefault="005605B5" w:rsidP="005605B5">
      <w:pPr>
        <w:pStyle w:val="ListBullet"/>
      </w:pPr>
      <w:r>
        <w:t>Please outline your contingency plans should the proposed new capital not come to fruition.</w:t>
      </w:r>
    </w:p>
    <w:p w14:paraId="5B074023" w14:textId="77777777" w:rsidR="00517642" w:rsidRDefault="00517642" w:rsidP="00517642">
      <w:pPr>
        <w:pStyle w:val="ListBullet"/>
        <w:numPr>
          <w:ilvl w:val="0"/>
          <w:numId w:val="0"/>
        </w:numPr>
      </w:pPr>
    </w:p>
    <w:p w14:paraId="5EAB5547" w14:textId="10D4D693" w:rsidR="00517642" w:rsidRPr="00517642" w:rsidRDefault="00517642" w:rsidP="00517642">
      <w:pPr>
        <w:pStyle w:val="ListBullet"/>
        <w:numPr>
          <w:ilvl w:val="0"/>
          <w:numId w:val="0"/>
        </w:numPr>
        <w:rPr>
          <w:i/>
          <w:iCs/>
        </w:rPr>
      </w:pPr>
      <w:r w:rsidRPr="00517642">
        <w:rPr>
          <w:i/>
          <w:iCs/>
        </w:rPr>
        <w:t>Length suggestion – Half a page</w:t>
      </w:r>
    </w:p>
    <w:p w14:paraId="2DAA5673" w14:textId="753BAD8C" w:rsidR="00BB5E4A" w:rsidRDefault="007B2D66" w:rsidP="00BB5E4A">
      <w:pPr>
        <w:pStyle w:val="Heading2"/>
      </w:pPr>
      <w:bookmarkStart w:id="12" w:name="_Toc139466006"/>
      <w:r>
        <w:lastRenderedPageBreak/>
        <w:t>Ownership</w:t>
      </w:r>
      <w:r w:rsidR="00BB5E4A">
        <w:t>, Organisational structure charts</w:t>
      </w:r>
      <w:bookmarkEnd w:id="12"/>
    </w:p>
    <w:p w14:paraId="79F1B798" w14:textId="5C59C7A1" w:rsidR="007B2D66" w:rsidRDefault="00063B23" w:rsidP="00FB6EEA">
      <w:pPr>
        <w:pStyle w:val="ListBullet"/>
      </w:pPr>
      <w:r>
        <w:t>Detail information on the owners</w:t>
      </w:r>
      <w:r w:rsidR="00BB5E4A">
        <w:t xml:space="preserve"> of the entity</w:t>
      </w:r>
    </w:p>
    <w:p w14:paraId="419D3CA4" w14:textId="619D841F" w:rsidR="00063B23" w:rsidRDefault="5D5F92BE" w:rsidP="00063B23">
      <w:pPr>
        <w:pStyle w:val="ListBullet"/>
      </w:pPr>
      <w:r>
        <w:t>C</w:t>
      </w:r>
      <w:r w:rsidR="41583CF3">
        <w:t>hart</w:t>
      </w:r>
      <w:r w:rsidR="00BB5E4A">
        <w:t xml:space="preserve"> of the organisational structure</w:t>
      </w:r>
    </w:p>
    <w:p w14:paraId="5CC4764D" w14:textId="74861CB1" w:rsidR="00BB5E4A" w:rsidRDefault="032C76C2" w:rsidP="00063B23">
      <w:pPr>
        <w:pStyle w:val="ListBullet"/>
      </w:pPr>
      <w:r>
        <w:t>I</w:t>
      </w:r>
      <w:r w:rsidR="33FAA94F">
        <w:t>nformation</w:t>
      </w:r>
      <w:r w:rsidR="00CA5E41">
        <w:t xml:space="preserve"> on who the d</w:t>
      </w:r>
      <w:r w:rsidR="00D405BC">
        <w:t>ecision</w:t>
      </w:r>
      <w:r w:rsidR="00CA5E41">
        <w:t xml:space="preserve"> makers are</w:t>
      </w:r>
      <w:r w:rsidR="00D405BC">
        <w:t xml:space="preserve"> within the organisation</w:t>
      </w:r>
    </w:p>
    <w:p w14:paraId="145F1EED" w14:textId="2FE59DB1" w:rsidR="00063B23" w:rsidRDefault="00063B23" w:rsidP="00063B23">
      <w:pPr>
        <w:pStyle w:val="Heading2"/>
      </w:pPr>
      <w:bookmarkStart w:id="13" w:name="_Toc139466007"/>
      <w:r>
        <w:t>Corporate governance</w:t>
      </w:r>
      <w:bookmarkEnd w:id="13"/>
      <w:r>
        <w:t xml:space="preserve"> </w:t>
      </w:r>
    </w:p>
    <w:p w14:paraId="34344CE2" w14:textId="44A7386F" w:rsidR="00D67B64" w:rsidRDefault="001001BD" w:rsidP="00063B23">
      <w:pPr>
        <w:pStyle w:val="ListBullet"/>
      </w:pPr>
      <w:r>
        <w:t>Summarise</w:t>
      </w:r>
      <w:r w:rsidR="00D67B64">
        <w:t xml:space="preserve"> the </w:t>
      </w:r>
      <w:r w:rsidR="00D67B64" w:rsidRPr="00D67B64">
        <w:t>governance structure</w:t>
      </w:r>
    </w:p>
    <w:p w14:paraId="27EA451A" w14:textId="28C2C34F" w:rsidR="00D67B64" w:rsidRPr="00783B5A" w:rsidRDefault="001001BD" w:rsidP="00783B5A">
      <w:pPr>
        <w:pStyle w:val="ListBullet"/>
      </w:pPr>
      <w:r>
        <w:t>Summarise</w:t>
      </w:r>
      <w:r w:rsidR="00D67B64">
        <w:t xml:space="preserve"> </w:t>
      </w:r>
      <w:r w:rsidR="004D0FA3">
        <w:t>the d</w:t>
      </w:r>
      <w:r w:rsidR="00063B23">
        <w:t>istribution of</w:t>
      </w:r>
      <w:r w:rsidR="00D67B64">
        <w:t xml:space="preserve"> duties</w:t>
      </w:r>
      <w:r w:rsidR="00063B23">
        <w:t xml:space="preserve"> </w:t>
      </w:r>
      <w:r w:rsidR="00D67B64" w:rsidRPr="00D67B64">
        <w:t>&amp; responsibilities</w:t>
      </w:r>
      <w:r w:rsidR="00783B5A">
        <w:t xml:space="preserve"> - </w:t>
      </w:r>
      <w:r w:rsidR="00D67B64" w:rsidRPr="00783B5A">
        <w:rPr>
          <w:i/>
          <w:iCs/>
        </w:rPr>
        <w:t>Between in</w:t>
      </w:r>
      <w:r w:rsidR="00D67B64" w:rsidRPr="00783B5A">
        <w:t xml:space="preserve">house, applicant group, third party managing agent and outsource arrangements </w:t>
      </w:r>
    </w:p>
    <w:p w14:paraId="1720DD64" w14:textId="0CDCC773" w:rsidR="00D67B64" w:rsidRPr="00783B5A" w:rsidRDefault="001001BD" w:rsidP="00783B5A">
      <w:pPr>
        <w:pStyle w:val="ListBullet"/>
      </w:pPr>
      <w:r>
        <w:t>Summarise</w:t>
      </w:r>
      <w:r w:rsidR="00D67B64">
        <w:t xml:space="preserve"> </w:t>
      </w:r>
      <w:r w:rsidR="00AD0246">
        <w:t>the</w:t>
      </w:r>
      <w:r w:rsidR="00D67B64">
        <w:t xml:space="preserve"> decision-making committees</w:t>
      </w:r>
      <w:r w:rsidR="00783B5A">
        <w:t xml:space="preserve"> - </w:t>
      </w:r>
      <w:r w:rsidR="00C35BF8" w:rsidRPr="00783B5A">
        <w:rPr>
          <w:i/>
          <w:iCs/>
        </w:rPr>
        <w:t>e.g.</w:t>
      </w:r>
      <w:r w:rsidR="00D67B64" w:rsidRPr="00783B5A">
        <w:rPr>
          <w:i/>
          <w:iCs/>
        </w:rPr>
        <w:t xml:space="preserve"> UW</w:t>
      </w:r>
      <w:r w:rsidR="00D67B64" w:rsidRPr="00783B5A">
        <w:t xml:space="preserve"> committee, Risk, Reserving, Investment, Remuneration, Capital, Audit in line with solvency ii requirements</w:t>
      </w:r>
    </w:p>
    <w:p w14:paraId="5AB67A0D" w14:textId="25752994" w:rsidR="008912E2" w:rsidRDefault="008912E2" w:rsidP="00D67B64">
      <w:pPr>
        <w:pStyle w:val="ListBullet"/>
        <w:numPr>
          <w:ilvl w:val="0"/>
          <w:numId w:val="0"/>
        </w:numPr>
      </w:pPr>
    </w:p>
    <w:p w14:paraId="1AC8D8FA" w14:textId="13121484" w:rsidR="008912E2" w:rsidRDefault="00C35BF8" w:rsidP="008912E2">
      <w:pPr>
        <w:pStyle w:val="ListBullet"/>
        <w:numPr>
          <w:ilvl w:val="0"/>
          <w:numId w:val="0"/>
        </w:numPr>
        <w:rPr>
          <w:i/>
          <w:iCs/>
        </w:rPr>
      </w:pPr>
      <w:r>
        <w:rPr>
          <w:i/>
          <w:iCs/>
        </w:rPr>
        <w:t>Lloyd’s</w:t>
      </w:r>
      <w:r w:rsidR="008912E2" w:rsidRPr="008912E2">
        <w:rPr>
          <w:i/>
          <w:iCs/>
        </w:rPr>
        <w:t xml:space="preserve"> must be able to establish that the company has balanced operational management with adequate</w:t>
      </w:r>
      <w:r w:rsidR="008912E2">
        <w:rPr>
          <w:i/>
          <w:iCs/>
        </w:rPr>
        <w:t xml:space="preserve"> processes, allocation of duties, authority, oversight, incentives and</w:t>
      </w:r>
      <w:r w:rsidR="008912E2" w:rsidRPr="008912E2">
        <w:rPr>
          <w:i/>
          <w:iCs/>
        </w:rPr>
        <w:t xml:space="preserve"> checks and balances</w:t>
      </w:r>
      <w:r w:rsidR="008912E2">
        <w:rPr>
          <w:i/>
          <w:iCs/>
        </w:rPr>
        <w:t xml:space="preserve"> in place</w:t>
      </w:r>
    </w:p>
    <w:p w14:paraId="004D98C2" w14:textId="77777777" w:rsidR="00517642" w:rsidRPr="00517642" w:rsidRDefault="00517642" w:rsidP="00517642">
      <w:pPr>
        <w:pStyle w:val="ListBullet"/>
        <w:numPr>
          <w:ilvl w:val="0"/>
          <w:numId w:val="0"/>
        </w:numPr>
        <w:rPr>
          <w:i/>
          <w:iCs/>
        </w:rPr>
      </w:pPr>
      <w:r w:rsidRPr="00517642">
        <w:rPr>
          <w:i/>
          <w:iCs/>
        </w:rPr>
        <w:t>Length suggestion – Half a page</w:t>
      </w:r>
    </w:p>
    <w:p w14:paraId="7A8A1281" w14:textId="77777777" w:rsidR="00517642" w:rsidRDefault="00517642" w:rsidP="008912E2">
      <w:pPr>
        <w:pStyle w:val="ListBullet"/>
        <w:numPr>
          <w:ilvl w:val="0"/>
          <w:numId w:val="0"/>
        </w:numPr>
        <w:rPr>
          <w:i/>
          <w:iCs/>
        </w:rPr>
      </w:pPr>
    </w:p>
    <w:p w14:paraId="5D50E7EF" w14:textId="77777777" w:rsidR="00102612" w:rsidRDefault="00102612" w:rsidP="00102612">
      <w:pPr>
        <w:pStyle w:val="Heading2"/>
      </w:pPr>
      <w:bookmarkStart w:id="14" w:name="_Toc139466008"/>
      <w:r>
        <w:t>Product Governance</w:t>
      </w:r>
      <w:bookmarkEnd w:id="14"/>
    </w:p>
    <w:p w14:paraId="1050C7B4" w14:textId="6A3295AF" w:rsidR="00102612" w:rsidRDefault="001001BD" w:rsidP="00102612">
      <w:pPr>
        <w:pStyle w:val="ListBullet"/>
      </w:pPr>
      <w:r>
        <w:t>Summarise</w:t>
      </w:r>
      <w:r w:rsidR="00D67B64">
        <w:t xml:space="preserve"> your product governance </w:t>
      </w:r>
    </w:p>
    <w:p w14:paraId="51C713D6" w14:textId="69AF994C" w:rsidR="00102612" w:rsidRDefault="00102612" w:rsidP="00102612">
      <w:pPr>
        <w:pStyle w:val="ListBullet"/>
        <w:numPr>
          <w:ilvl w:val="0"/>
          <w:numId w:val="0"/>
        </w:numPr>
        <w:ind w:left="360" w:hanging="360"/>
      </w:pPr>
    </w:p>
    <w:p w14:paraId="32D8E74E" w14:textId="024C6D43" w:rsidR="006A7BE9" w:rsidRDefault="00102612" w:rsidP="006A7BE9">
      <w:pPr>
        <w:pStyle w:val="ListBullet"/>
        <w:numPr>
          <w:ilvl w:val="0"/>
          <w:numId w:val="0"/>
        </w:numPr>
        <w:rPr>
          <w:i/>
          <w:iCs/>
        </w:rPr>
      </w:pPr>
      <w:r w:rsidRPr="00102612">
        <w:rPr>
          <w:i/>
          <w:iCs/>
        </w:rPr>
        <w:t>Manufacturers shall ensure p</w:t>
      </w:r>
      <w:r>
        <w:rPr>
          <w:i/>
          <w:iCs/>
        </w:rPr>
        <w:t>roducts</w:t>
      </w:r>
      <w:r w:rsidRPr="00102612">
        <w:rPr>
          <w:i/>
          <w:iCs/>
        </w:rPr>
        <w:t xml:space="preserve"> are designed</w:t>
      </w:r>
      <w:r>
        <w:rPr>
          <w:i/>
          <w:iCs/>
        </w:rPr>
        <w:t xml:space="preserve"> and maintained</w:t>
      </w:r>
      <w:r w:rsidRPr="00102612">
        <w:rPr>
          <w:i/>
          <w:iCs/>
        </w:rPr>
        <w:t xml:space="preserve"> by people with the necessary skills, </w:t>
      </w:r>
      <w:r w:rsidR="00C35BF8" w:rsidRPr="00102612">
        <w:rPr>
          <w:i/>
          <w:iCs/>
        </w:rPr>
        <w:t>knowledge,</w:t>
      </w:r>
      <w:r>
        <w:rPr>
          <w:i/>
          <w:iCs/>
        </w:rPr>
        <w:t xml:space="preserve"> </w:t>
      </w:r>
      <w:r w:rsidRPr="00102612">
        <w:rPr>
          <w:i/>
          <w:iCs/>
        </w:rPr>
        <w:t>and expertise.</w:t>
      </w:r>
      <w:r>
        <w:rPr>
          <w:i/>
          <w:iCs/>
        </w:rPr>
        <w:t xml:space="preserve"> The product must </w:t>
      </w:r>
      <w:r w:rsidR="00023456">
        <w:rPr>
          <w:i/>
          <w:iCs/>
        </w:rPr>
        <w:t>+</w:t>
      </w:r>
      <w:r>
        <w:rPr>
          <w:i/>
          <w:iCs/>
        </w:rPr>
        <w:t>clearly explain the objectives and benefits for its target market</w:t>
      </w:r>
    </w:p>
    <w:p w14:paraId="410A7949" w14:textId="7A0CA8BB" w:rsidR="006A7BE9" w:rsidRPr="006A7BE9" w:rsidRDefault="006A7BE9" w:rsidP="006A7BE9">
      <w:pPr>
        <w:pStyle w:val="ListBullet"/>
        <w:numPr>
          <w:ilvl w:val="0"/>
          <w:numId w:val="0"/>
        </w:numPr>
        <w:rPr>
          <w:i/>
          <w:iCs/>
        </w:rPr>
      </w:pPr>
      <w:r w:rsidRPr="00A10C30">
        <w:rPr>
          <w:i/>
          <w:iCs/>
          <w:szCs w:val="18"/>
        </w:rPr>
        <w:t xml:space="preserve">Length suggestion – </w:t>
      </w:r>
      <w:r w:rsidR="000264DD">
        <w:rPr>
          <w:i/>
          <w:iCs/>
          <w:szCs w:val="18"/>
        </w:rPr>
        <w:t>H</w:t>
      </w:r>
      <w:r w:rsidRPr="00A10C30">
        <w:rPr>
          <w:i/>
          <w:iCs/>
          <w:szCs w:val="18"/>
        </w:rPr>
        <w:t>alf a page</w:t>
      </w:r>
    </w:p>
    <w:p w14:paraId="554E1916" w14:textId="77777777" w:rsidR="006A7BE9" w:rsidRDefault="006A7BE9" w:rsidP="00102612">
      <w:pPr>
        <w:pStyle w:val="ListBullet"/>
        <w:numPr>
          <w:ilvl w:val="0"/>
          <w:numId w:val="0"/>
        </w:numPr>
        <w:rPr>
          <w:i/>
          <w:iCs/>
        </w:rPr>
      </w:pPr>
    </w:p>
    <w:p w14:paraId="3CC29942" w14:textId="3DCDFF14" w:rsidR="00D67B64" w:rsidRDefault="00D67B64" w:rsidP="00D67B64">
      <w:pPr>
        <w:pStyle w:val="Heading2"/>
      </w:pPr>
      <w:bookmarkStart w:id="15" w:name="_Toc139466009"/>
      <w:r>
        <w:t>Risk and Mitigations</w:t>
      </w:r>
      <w:bookmarkEnd w:id="15"/>
    </w:p>
    <w:p w14:paraId="6B3E98B9" w14:textId="0BA73728" w:rsidR="00102612" w:rsidRPr="00783B5A" w:rsidRDefault="00D67B64" w:rsidP="00175D35">
      <w:pPr>
        <w:pStyle w:val="ListBullet"/>
        <w:numPr>
          <w:ilvl w:val="0"/>
          <w:numId w:val="15"/>
        </w:numPr>
        <w:rPr>
          <w:i/>
          <w:iCs/>
        </w:rPr>
      </w:pPr>
      <w:r>
        <w:t>Detail risks &amp; mitigations to executing the business plan</w:t>
      </w:r>
      <w:r w:rsidR="00783B5A">
        <w:t xml:space="preserve"> - </w:t>
      </w:r>
      <w:proofErr w:type="spellStart"/>
      <w:r w:rsidR="00C35BF8" w:rsidRPr="00783B5A">
        <w:rPr>
          <w:i/>
          <w:iCs/>
        </w:rPr>
        <w:t>e.g.</w:t>
      </w:r>
      <w:r w:rsidRPr="00783B5A">
        <w:rPr>
          <w:i/>
          <w:iCs/>
        </w:rPr>
        <w:t>inaccurate</w:t>
      </w:r>
      <w:proofErr w:type="spellEnd"/>
      <w:r w:rsidRPr="00783B5A">
        <w:rPr>
          <w:i/>
          <w:iCs/>
        </w:rPr>
        <w:t xml:space="preserve"> forecasts, early losses</w:t>
      </w:r>
    </w:p>
    <w:p w14:paraId="32CB8A37" w14:textId="45822CEF" w:rsidR="003A2FA1" w:rsidRDefault="003A2FA1" w:rsidP="00D67B64">
      <w:pPr>
        <w:pStyle w:val="ListBullet"/>
        <w:numPr>
          <w:ilvl w:val="0"/>
          <w:numId w:val="0"/>
        </w:numPr>
        <w:rPr>
          <w:i/>
          <w:iCs/>
        </w:rPr>
      </w:pPr>
    </w:p>
    <w:p w14:paraId="3A288FFF" w14:textId="77777777" w:rsidR="006A7BE9" w:rsidRDefault="003A2FA1" w:rsidP="006A7BE9">
      <w:pPr>
        <w:pStyle w:val="ListBullet"/>
        <w:numPr>
          <w:ilvl w:val="0"/>
          <w:numId w:val="0"/>
        </w:numPr>
        <w:rPr>
          <w:i/>
          <w:iCs/>
        </w:rPr>
      </w:pPr>
      <w:r>
        <w:rPr>
          <w:i/>
          <w:iCs/>
        </w:rPr>
        <w:t>Showcase understanding of the risks related to executing this business plan, and detail any mitigations that have been put in place</w:t>
      </w:r>
    </w:p>
    <w:p w14:paraId="36378654" w14:textId="1DE52461" w:rsidR="00234A04" w:rsidRDefault="006A7BE9" w:rsidP="006A7BE9">
      <w:pPr>
        <w:pStyle w:val="ListBullet"/>
        <w:numPr>
          <w:ilvl w:val="0"/>
          <w:numId w:val="0"/>
        </w:numPr>
        <w:rPr>
          <w:i/>
          <w:iCs/>
          <w:szCs w:val="18"/>
        </w:rPr>
      </w:pPr>
      <w:r w:rsidRPr="00A10C30">
        <w:rPr>
          <w:i/>
          <w:iCs/>
          <w:szCs w:val="18"/>
        </w:rPr>
        <w:t xml:space="preserve">Length suggestion – </w:t>
      </w:r>
      <w:r w:rsidR="000264DD">
        <w:rPr>
          <w:i/>
          <w:iCs/>
          <w:szCs w:val="18"/>
        </w:rPr>
        <w:t>H</w:t>
      </w:r>
      <w:r w:rsidRPr="00A10C30">
        <w:rPr>
          <w:i/>
          <w:iCs/>
          <w:szCs w:val="18"/>
        </w:rPr>
        <w:t>alf a page</w:t>
      </w:r>
    </w:p>
    <w:p w14:paraId="58C8795F" w14:textId="02101006" w:rsidR="00234A04" w:rsidRDefault="00234A04" w:rsidP="006A7BE9">
      <w:pPr>
        <w:pStyle w:val="ListBullet"/>
        <w:numPr>
          <w:ilvl w:val="0"/>
          <w:numId w:val="0"/>
        </w:numPr>
        <w:rPr>
          <w:i/>
          <w:iCs/>
          <w:szCs w:val="18"/>
        </w:rPr>
      </w:pPr>
    </w:p>
    <w:p w14:paraId="7D7D6E9B" w14:textId="7F4733D3" w:rsidR="00234A04" w:rsidRDefault="00234A04" w:rsidP="00234A04">
      <w:pPr>
        <w:pStyle w:val="Heading2"/>
      </w:pPr>
      <w:bookmarkStart w:id="16" w:name="_Toc139466010"/>
      <w:r w:rsidRPr="00234A04">
        <w:t>ESG Strategy</w:t>
      </w:r>
      <w:bookmarkEnd w:id="16"/>
    </w:p>
    <w:p w14:paraId="0694446C" w14:textId="67C436AC" w:rsidR="00234A04" w:rsidRPr="00234A04" w:rsidRDefault="00234A04" w:rsidP="002E2EE6">
      <w:pPr>
        <w:pStyle w:val="ListBullet"/>
        <w:spacing w:after="0"/>
        <w:textAlignment w:val="baseline"/>
        <w:rPr>
          <w:rFonts w:cs="Arial"/>
          <w:szCs w:val="18"/>
        </w:rPr>
      </w:pPr>
      <w:r>
        <w:rPr>
          <w:rStyle w:val="normaltextrun"/>
          <w:rFonts w:cs="Arial"/>
          <w:szCs w:val="18"/>
        </w:rPr>
        <w:t xml:space="preserve">Detail your </w:t>
      </w:r>
      <w:r w:rsidR="00895C69">
        <w:rPr>
          <w:rStyle w:val="normaltextrun"/>
          <w:rFonts w:cs="Arial"/>
          <w:szCs w:val="18"/>
        </w:rPr>
        <w:t xml:space="preserve">company’s </w:t>
      </w:r>
      <w:r>
        <w:rPr>
          <w:rStyle w:val="normaltextrun"/>
          <w:rFonts w:cs="Arial"/>
          <w:szCs w:val="18"/>
        </w:rPr>
        <w:t xml:space="preserve">EGS </w:t>
      </w:r>
      <w:r w:rsidRPr="00234A04">
        <w:rPr>
          <w:rStyle w:val="normaltextrun"/>
          <w:rFonts w:cs="Arial"/>
          <w:szCs w:val="18"/>
        </w:rPr>
        <w:t>strategy</w:t>
      </w:r>
      <w:r w:rsidRPr="00234A04">
        <w:rPr>
          <w:rStyle w:val="eop"/>
          <w:rFonts w:cs="Arial"/>
          <w:szCs w:val="18"/>
        </w:rPr>
        <w:t> </w:t>
      </w:r>
    </w:p>
    <w:p w14:paraId="0111A10E" w14:textId="77777777" w:rsidR="00234A04" w:rsidRDefault="00234A04" w:rsidP="00234A04">
      <w:pPr>
        <w:pStyle w:val="paragraph"/>
        <w:spacing w:before="0" w:beforeAutospacing="0" w:after="0" w:afterAutospacing="0"/>
        <w:textAlignment w:val="baseline"/>
        <w:rPr>
          <w:rFonts w:ascii="Arial" w:hAnsi="Arial" w:cs="Arial"/>
          <w:sz w:val="22"/>
          <w:szCs w:val="22"/>
        </w:rPr>
      </w:pPr>
      <w:r>
        <w:rPr>
          <w:rStyle w:val="eop"/>
          <w:rFonts w:ascii="Arial" w:hAnsi="Arial" w:cs="Arial"/>
          <w:sz w:val="18"/>
          <w:szCs w:val="18"/>
        </w:rPr>
        <w:t> </w:t>
      </w:r>
    </w:p>
    <w:p w14:paraId="4645DA97" w14:textId="025CDCA6" w:rsidR="00234A04" w:rsidRPr="00234A04" w:rsidRDefault="00234A04" w:rsidP="00234A04">
      <w:pPr>
        <w:pStyle w:val="paragraph"/>
        <w:spacing w:before="0" w:beforeAutospacing="0" w:after="0" w:afterAutospacing="0"/>
        <w:textAlignment w:val="baseline"/>
        <w:rPr>
          <w:rFonts w:ascii="Arial" w:hAnsi="Arial" w:cs="Arial"/>
          <w:sz w:val="18"/>
          <w:szCs w:val="18"/>
        </w:rPr>
      </w:pPr>
      <w:r>
        <w:rPr>
          <w:rStyle w:val="normaltextrun"/>
          <w:rFonts w:ascii="Arial" w:hAnsi="Arial" w:cs="Arial"/>
          <w:i/>
          <w:iCs/>
          <w:sz w:val="18"/>
          <w:szCs w:val="18"/>
        </w:rPr>
        <w:t xml:space="preserve">Showcase the </w:t>
      </w:r>
      <w:r w:rsidR="002C5865">
        <w:rPr>
          <w:rStyle w:val="normaltextrun"/>
          <w:rFonts w:ascii="Arial" w:hAnsi="Arial" w:cs="Arial"/>
          <w:i/>
          <w:iCs/>
          <w:sz w:val="18"/>
          <w:szCs w:val="18"/>
        </w:rPr>
        <w:t>company’s</w:t>
      </w:r>
      <w:r>
        <w:rPr>
          <w:rStyle w:val="normaltextrun"/>
          <w:rFonts w:ascii="Arial" w:hAnsi="Arial" w:cs="Arial"/>
          <w:i/>
          <w:iCs/>
          <w:sz w:val="18"/>
          <w:szCs w:val="18"/>
        </w:rPr>
        <w:t xml:space="preserve"> approach to environmental, social and governance highlighting the impact and mitigating actions between your business and the wider world.</w:t>
      </w:r>
      <w:r>
        <w:rPr>
          <w:rStyle w:val="eop"/>
          <w:rFonts w:ascii="Arial" w:hAnsi="Arial" w:cs="Arial"/>
          <w:sz w:val="18"/>
          <w:szCs w:val="18"/>
        </w:rPr>
        <w:t> </w:t>
      </w:r>
    </w:p>
    <w:p w14:paraId="1AA754B0" w14:textId="77777777" w:rsidR="00234A04" w:rsidRDefault="00234A04" w:rsidP="00234A04">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18"/>
          <w:szCs w:val="18"/>
        </w:rPr>
        <w:t>Length suggestion – 1 page or less</w:t>
      </w:r>
      <w:r>
        <w:rPr>
          <w:rStyle w:val="eop"/>
          <w:rFonts w:ascii="Arial" w:hAnsi="Arial" w:cs="Arial"/>
          <w:sz w:val="18"/>
          <w:szCs w:val="18"/>
        </w:rPr>
        <w:t> </w:t>
      </w:r>
    </w:p>
    <w:p w14:paraId="425EE7AA" w14:textId="77777777" w:rsidR="00234A04" w:rsidRPr="00A10C30" w:rsidRDefault="00234A04" w:rsidP="006A7BE9">
      <w:pPr>
        <w:pStyle w:val="ListBullet"/>
        <w:numPr>
          <w:ilvl w:val="0"/>
          <w:numId w:val="0"/>
        </w:numPr>
        <w:rPr>
          <w:i/>
          <w:iCs/>
          <w:szCs w:val="18"/>
        </w:rPr>
      </w:pPr>
    </w:p>
    <w:p w14:paraId="6E4B5FE7" w14:textId="77777777" w:rsidR="003F7726" w:rsidRPr="00055A9A" w:rsidRDefault="003F7726" w:rsidP="003F7726">
      <w:pPr>
        <w:pStyle w:val="Heading2"/>
      </w:pPr>
      <w:bookmarkStart w:id="17" w:name="_Toc139466011"/>
      <w:r>
        <w:t>Additional information</w:t>
      </w:r>
      <w:bookmarkEnd w:id="17"/>
    </w:p>
    <w:p w14:paraId="706F3590" w14:textId="77777777" w:rsidR="00F9341D" w:rsidRDefault="00F9341D" w:rsidP="00F9341D">
      <w:pPr>
        <w:pStyle w:val="ListParagraph"/>
        <w:numPr>
          <w:ilvl w:val="0"/>
          <w:numId w:val="14"/>
        </w:numPr>
      </w:pPr>
      <w:r>
        <w:t>Please outline any other information that you would like to highlight that could be relevant to our review</w:t>
      </w:r>
    </w:p>
    <w:p w14:paraId="003DC66B" w14:textId="77777777" w:rsidR="006A7BE9" w:rsidRPr="00F9341D" w:rsidRDefault="006A7BE9" w:rsidP="003A2FA1">
      <w:pPr>
        <w:pStyle w:val="ListBullet"/>
        <w:numPr>
          <w:ilvl w:val="0"/>
          <w:numId w:val="0"/>
        </w:numPr>
      </w:pPr>
    </w:p>
    <w:p w14:paraId="4F32DDBE" w14:textId="77777777" w:rsidR="00102612" w:rsidRDefault="00102612">
      <w:pPr>
        <w:tabs>
          <w:tab w:val="clear" w:pos="5897"/>
        </w:tabs>
        <w:spacing w:after="0" w:line="240" w:lineRule="auto"/>
        <w:rPr>
          <w:szCs w:val="18"/>
        </w:rPr>
      </w:pPr>
      <w:r>
        <w:rPr>
          <w:szCs w:val="18"/>
        </w:rPr>
        <w:br w:type="page"/>
      </w:r>
    </w:p>
    <w:p w14:paraId="39979410" w14:textId="77777777" w:rsidR="00102612" w:rsidRDefault="00102612" w:rsidP="00102612">
      <w:pPr>
        <w:pStyle w:val="Heading1"/>
      </w:pPr>
      <w:bookmarkStart w:id="18" w:name="_Toc139466012"/>
      <w:r>
        <w:lastRenderedPageBreak/>
        <w:t>Disclaimer</w:t>
      </w:r>
      <w:bookmarkEnd w:id="18"/>
    </w:p>
    <w:p w14:paraId="3ECCB54A" w14:textId="77777777" w:rsidR="00102612" w:rsidRDefault="00102612">
      <w:pPr>
        <w:tabs>
          <w:tab w:val="clear" w:pos="5897"/>
        </w:tabs>
        <w:spacing w:after="0" w:line="240" w:lineRule="auto"/>
        <w:rPr>
          <w:szCs w:val="18"/>
        </w:rPr>
      </w:pPr>
    </w:p>
    <w:p w14:paraId="2EFC520F" w14:textId="7394179A" w:rsidR="00D5469F" w:rsidRDefault="00102612">
      <w:pPr>
        <w:tabs>
          <w:tab w:val="clear" w:pos="5897"/>
        </w:tabs>
        <w:spacing w:after="0" w:line="240" w:lineRule="auto"/>
      </w:pPr>
      <w:r>
        <w:t>We have written this document to provide you with some general information. To the best of our knowledge, this information is correct at the date of publishing, but it may change.</w:t>
      </w:r>
    </w:p>
    <w:p w14:paraId="088B9893" w14:textId="77777777" w:rsidR="00D5469F" w:rsidRDefault="00D5469F">
      <w:pPr>
        <w:tabs>
          <w:tab w:val="clear" w:pos="5897"/>
        </w:tabs>
        <w:spacing w:after="0" w:line="240" w:lineRule="auto"/>
      </w:pPr>
    </w:p>
    <w:p w14:paraId="76D2122F" w14:textId="77777777" w:rsidR="00D5469F" w:rsidRDefault="00102612" w:rsidP="00D5469F">
      <w:pPr>
        <w:pStyle w:val="Heading2"/>
      </w:pPr>
      <w:bookmarkStart w:id="19" w:name="_Toc139466013"/>
      <w:r>
        <w:t>Regulatory Disclaimer</w:t>
      </w:r>
      <w:bookmarkEnd w:id="19"/>
      <w:r>
        <w:t xml:space="preserve"> </w:t>
      </w:r>
    </w:p>
    <w:p w14:paraId="3B38B6BF" w14:textId="77777777" w:rsidR="00D5469F" w:rsidRDefault="00D5469F">
      <w:pPr>
        <w:tabs>
          <w:tab w:val="clear" w:pos="5897"/>
        </w:tabs>
        <w:spacing w:after="0" w:line="240" w:lineRule="auto"/>
      </w:pPr>
    </w:p>
    <w:p w14:paraId="38F6E935" w14:textId="628F94E0" w:rsidR="00D5469F" w:rsidRDefault="00102612" w:rsidP="00D5469F">
      <w:pPr>
        <w:pStyle w:val="NumberList"/>
      </w:pPr>
      <w:r>
        <w:t>We do not intend the information and services in this Guid</w:t>
      </w:r>
      <w:r w:rsidR="00D5469F">
        <w:t>ance</w:t>
      </w:r>
      <w:r>
        <w:t xml:space="preserve"> to be distributed to, or used by, any person or entity in any jurisdiction or country where this would be against laws or regulations. In particular, this Guide is not an offer of information, products or services to US persons or in the United States, or in any other jurisdictions where such an offer may be against the law. </w:t>
      </w:r>
    </w:p>
    <w:p w14:paraId="4F4CE1DF" w14:textId="77777777" w:rsidR="00D5469F" w:rsidRPr="00D5469F" w:rsidRDefault="00D5469F" w:rsidP="00D5469F">
      <w:pPr>
        <w:pStyle w:val="NumberList"/>
        <w:numPr>
          <w:ilvl w:val="0"/>
          <w:numId w:val="0"/>
        </w:numPr>
      </w:pPr>
    </w:p>
    <w:p w14:paraId="6A2D8889" w14:textId="77777777" w:rsidR="00D5469F" w:rsidRPr="00D5469F" w:rsidRDefault="00102612" w:rsidP="00D5469F">
      <w:pPr>
        <w:pStyle w:val="NumberList"/>
        <w:rPr>
          <w:szCs w:val="18"/>
        </w:rPr>
      </w:pPr>
      <w:r>
        <w:t xml:space="preserve">This Guide is not a prospectus or invitation soliciting capital, Lloyd’s membership or participation on any Lloyd’s syndicate. It is not an offer to sell securities or insurance, a solicitation of an offer to buy securities or insurance, or a distribution of securities to US persons or in the United States, or in any other jurisdiction where this is against the law. Those persons should make sure they follow any applicable legal requirements. </w:t>
      </w:r>
    </w:p>
    <w:p w14:paraId="5FAC8201" w14:textId="77777777" w:rsidR="00D5469F" w:rsidRPr="00D5469F" w:rsidRDefault="00D5469F" w:rsidP="00D5469F">
      <w:pPr>
        <w:pStyle w:val="NumberList"/>
        <w:numPr>
          <w:ilvl w:val="0"/>
          <w:numId w:val="0"/>
        </w:numPr>
        <w:rPr>
          <w:szCs w:val="18"/>
        </w:rPr>
      </w:pPr>
    </w:p>
    <w:p w14:paraId="6966D417" w14:textId="4B14BEC7" w:rsidR="00D5469F" w:rsidRPr="00D5469F" w:rsidRDefault="00102612" w:rsidP="00D5469F">
      <w:pPr>
        <w:pStyle w:val="NumberList"/>
        <w:rPr>
          <w:szCs w:val="18"/>
        </w:rPr>
      </w:pPr>
      <w:r>
        <w:t>This Guid</w:t>
      </w:r>
      <w:r w:rsidR="00D5469F">
        <w:t>ance</w:t>
      </w:r>
      <w:r>
        <w:t xml:space="preserve"> provides information on Lloyd’s and how to get authorisation to form a new underwriting business here. It does not describe every aspect of how Lloyd’s makes decisions about applications. Lloyd’s will consider all applications on their own merits. </w:t>
      </w:r>
    </w:p>
    <w:p w14:paraId="28E35A50" w14:textId="77777777" w:rsidR="00D5469F" w:rsidRDefault="00D5469F" w:rsidP="00D5469F">
      <w:pPr>
        <w:pStyle w:val="ListParagraph"/>
      </w:pPr>
    </w:p>
    <w:p w14:paraId="67B927F3" w14:textId="77777777" w:rsidR="00D5469F" w:rsidRPr="00D5469F" w:rsidRDefault="00D5469F" w:rsidP="00D5469F">
      <w:pPr>
        <w:pStyle w:val="NumberList"/>
        <w:rPr>
          <w:szCs w:val="18"/>
        </w:rPr>
      </w:pPr>
      <w:r>
        <w:t>N</w:t>
      </w:r>
      <w:r w:rsidR="00102612">
        <w:t xml:space="preserve">either the Society of Lloyd’s, the Council, any other Committee or Board constituted by the Society of Lloyd’s or the Council, nor any of their respective members, officers and advisors, accepts any responsibility or liability for any loss to any person who acts or does not act as a result of any statement, fact, figure or expression of belief in this Guide. </w:t>
      </w:r>
    </w:p>
    <w:p w14:paraId="453E7855" w14:textId="77777777" w:rsidR="00D5469F" w:rsidRDefault="00D5469F" w:rsidP="00D5469F">
      <w:pPr>
        <w:pStyle w:val="ListParagraph"/>
      </w:pPr>
    </w:p>
    <w:p w14:paraId="3F490145" w14:textId="77777777" w:rsidR="00D5469F" w:rsidRPr="00D5469F" w:rsidRDefault="00102612" w:rsidP="00D5469F">
      <w:pPr>
        <w:pStyle w:val="NumberList"/>
        <w:rPr>
          <w:szCs w:val="18"/>
        </w:rPr>
      </w:pPr>
      <w:r>
        <w:t xml:space="preserve">Before you apply, you should make sure you understand Lloyd’s, and the implications of participating in the Lloyd’s market. You should understand that risk is the nature of insurance business and is inherent in the business underwritten at Lloyd’s. </w:t>
      </w:r>
    </w:p>
    <w:p w14:paraId="6EC2952C" w14:textId="77777777" w:rsidR="00D5469F" w:rsidRDefault="00D5469F" w:rsidP="00D5469F">
      <w:pPr>
        <w:pStyle w:val="ListParagraph"/>
      </w:pPr>
    </w:p>
    <w:p w14:paraId="20205F80" w14:textId="77777777" w:rsidR="00D5469F" w:rsidRDefault="00102612" w:rsidP="00D5469F">
      <w:pPr>
        <w:pStyle w:val="Heading2"/>
      </w:pPr>
      <w:bookmarkStart w:id="20" w:name="_Toc139466014"/>
      <w:r>
        <w:t>Confidentiality and Copyright</w:t>
      </w:r>
      <w:bookmarkEnd w:id="20"/>
      <w:r>
        <w:t xml:space="preserve"> </w:t>
      </w:r>
    </w:p>
    <w:p w14:paraId="367A85CA" w14:textId="77777777" w:rsidR="00D5469F" w:rsidRDefault="00D5469F" w:rsidP="00D5469F">
      <w:pPr>
        <w:pStyle w:val="NumberList"/>
        <w:numPr>
          <w:ilvl w:val="0"/>
          <w:numId w:val="0"/>
        </w:numPr>
      </w:pPr>
    </w:p>
    <w:p w14:paraId="53250A41" w14:textId="77777777" w:rsidR="00D5469F" w:rsidRDefault="00102612" w:rsidP="00D5469F">
      <w:pPr>
        <w:pStyle w:val="NumberList"/>
        <w:numPr>
          <w:ilvl w:val="0"/>
          <w:numId w:val="0"/>
        </w:numPr>
      </w:pPr>
      <w:r>
        <w:t xml:space="preserve">This Guide is confidential and should only be used within organisations that we provide it to. </w:t>
      </w:r>
    </w:p>
    <w:p w14:paraId="621195DF" w14:textId="77777777" w:rsidR="00D5469F" w:rsidRDefault="00D5469F" w:rsidP="00D5469F">
      <w:pPr>
        <w:pStyle w:val="NumberList"/>
        <w:numPr>
          <w:ilvl w:val="0"/>
          <w:numId w:val="0"/>
        </w:numPr>
      </w:pPr>
    </w:p>
    <w:p w14:paraId="268FC9A5" w14:textId="128FE81D" w:rsidR="00D67B64" w:rsidRDefault="00102612" w:rsidP="00D5469F">
      <w:pPr>
        <w:pStyle w:val="NumberList"/>
        <w:numPr>
          <w:ilvl w:val="0"/>
          <w:numId w:val="0"/>
        </w:numPr>
      </w:pPr>
      <w:r>
        <w:t xml:space="preserve">Copyright notice © Lloyd’s </w:t>
      </w:r>
      <w:r w:rsidR="00845C9F">
        <w:t>2022</w:t>
      </w:r>
      <w:r w:rsidR="003E2658">
        <w:t xml:space="preserve"> </w:t>
      </w:r>
      <w:r>
        <w:t>All rights reserved. Except as provided above, no part of this Guide may be copied or reproduced in any material form, including being stored in any medium by electronic means, photocopying, recording or otherwise, or transmitted in any form by any means, whether electronic, mechanical or otherwise, without the written permission of Lloyd’s.</w:t>
      </w:r>
    </w:p>
    <w:p w14:paraId="6E0A4390" w14:textId="77777777" w:rsidR="00D67B64" w:rsidRDefault="00D67B64" w:rsidP="00D5469F">
      <w:pPr>
        <w:pStyle w:val="NumberList"/>
        <w:numPr>
          <w:ilvl w:val="0"/>
          <w:numId w:val="0"/>
        </w:numPr>
      </w:pPr>
    </w:p>
    <w:p w14:paraId="3B3A442E" w14:textId="31FCB14C" w:rsidR="003C5324" w:rsidRDefault="003C5324" w:rsidP="00175D35">
      <w:pPr>
        <w:tabs>
          <w:tab w:val="clear" w:pos="5897"/>
        </w:tabs>
        <w:spacing w:after="0" w:line="240" w:lineRule="auto"/>
      </w:pPr>
    </w:p>
    <w:sectPr w:rsidR="003C5324" w:rsidSect="00BF361A">
      <w:headerReference w:type="first" r:id="rId18"/>
      <w:footerReference w:type="first" r:id="rId19"/>
      <w:pgSz w:w="11907" w:h="16840" w:code="9"/>
      <w:pgMar w:top="1474" w:right="1021" w:bottom="136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9AB2" w14:textId="77777777" w:rsidR="000D79FB" w:rsidRDefault="000D79FB">
      <w:r>
        <w:separator/>
      </w:r>
    </w:p>
  </w:endnote>
  <w:endnote w:type="continuationSeparator" w:id="0">
    <w:p w14:paraId="143B7804" w14:textId="77777777" w:rsidR="000D79FB" w:rsidRDefault="000D79FB">
      <w:r>
        <w:continuationSeparator/>
      </w:r>
    </w:p>
  </w:endnote>
  <w:endnote w:type="continuationNotice" w:id="1">
    <w:p w14:paraId="3B73A62D" w14:textId="77777777" w:rsidR="000D79FB" w:rsidRDefault="000D7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 Lloyds">
    <w:altName w:val="Calibri"/>
    <w:charset w:val="00"/>
    <w:family w:val="auto"/>
    <w:pitch w:val="variable"/>
    <w:sig w:usb0="80000023" w:usb1="4000004A" w:usb2="00000000" w:usb3="00000000" w:csb0="00000001" w:csb1="00000000"/>
  </w:font>
  <w:font w:name="Tahoma">
    <w:panose1 w:val="020B0604030504040204"/>
    <w:charset w:val="00"/>
    <w:family w:val="swiss"/>
    <w:pitch w:val="variable"/>
    <w:sig w:usb0="E1002EFF" w:usb1="C000605B" w:usb2="00000029" w:usb3="00000000" w:csb0="000101FF" w:csb1="00000000"/>
    <w:embedRegular r:id="rId1" w:fontKey="{FFE39C59-9B66-43A5-B393-3355F6A128F8}"/>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4F5" w14:textId="44B5B1D1" w:rsidR="00583803" w:rsidRDefault="00583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511D" w14:textId="09736BBB" w:rsidR="00583803" w:rsidRDefault="00583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3A49" w14:textId="77777777" w:rsidR="00E014D7" w:rsidRDefault="00E01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CA4" w14:textId="77777777" w:rsidR="003A30C5" w:rsidRDefault="003A30C5" w:rsidP="003C5324">
    <w:pPr>
      <w:ind w:right="46"/>
      <w:jc w:val="right"/>
    </w:pPr>
  </w:p>
  <w:p w14:paraId="4C05E569" w14:textId="77777777" w:rsidR="003A30C5" w:rsidRPr="00E560D7" w:rsidRDefault="009315B6" w:rsidP="003C5324">
    <w:pPr>
      <w:ind w:right="46"/>
      <w:jc w:val="right"/>
    </w:pPr>
    <w:r>
      <w:fldChar w:fldCharType="begin"/>
    </w:r>
    <w:r>
      <w:instrText>REF  class2</w:instrText>
    </w:r>
    <w:r>
      <w:fldChar w:fldCharType="separate"/>
    </w:r>
    <w:r w:rsidR="003862C0" w:rsidRPr="008E03C9">
      <w:rPr>
        <w:szCs w:val="18"/>
      </w:rPr>
      <w:t xml:space="preserve">   Security unclassified </w:t>
    </w:r>
    <w:r>
      <w:fldChar w:fldCharType="end"/>
    </w:r>
  </w:p>
  <w:p w14:paraId="193ED213" w14:textId="77777777" w:rsidR="003A30C5" w:rsidRPr="008C1955" w:rsidRDefault="003A30C5" w:rsidP="003C5324">
    <w:pPr>
      <w:pStyle w:val="Footer"/>
      <w:tabs>
        <w:tab w:val="clear" w:pos="4153"/>
        <w:tab w:val="clear" w:pos="8306"/>
        <w:tab w:val="right" w:pos="9639"/>
      </w:tabs>
      <w:ind w:right="46"/>
      <w:jc w:val="right"/>
      <w:rPr>
        <w:szCs w:val="18"/>
      </w:rPr>
    </w:pPr>
    <w:r w:rsidRPr="00C970BB">
      <w:rPr>
        <w:sz w:val="12"/>
        <w:szCs w:val="12"/>
      </w:rPr>
      <w:fldChar w:fldCharType="begin"/>
    </w:r>
    <w:r w:rsidRPr="00C970BB">
      <w:rPr>
        <w:sz w:val="12"/>
        <w:szCs w:val="12"/>
      </w:rPr>
      <w:instrText xml:space="preserve"> FILENAME  \* Lower  \* MERGEFORMAT </w:instrText>
    </w:r>
    <w:r w:rsidRPr="00C970BB">
      <w:rPr>
        <w:sz w:val="12"/>
        <w:szCs w:val="12"/>
      </w:rPr>
      <w:fldChar w:fldCharType="separate"/>
    </w:r>
    <w:r w:rsidR="003862C0">
      <w:rPr>
        <w:noProof/>
        <w:sz w:val="12"/>
        <w:szCs w:val="12"/>
      </w:rPr>
      <w:t>document6</w:t>
    </w:r>
    <w:r w:rsidRPr="00C970BB">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790A" w14:textId="77777777" w:rsidR="000D79FB" w:rsidRDefault="000D79FB">
      <w:r>
        <w:separator/>
      </w:r>
    </w:p>
  </w:footnote>
  <w:footnote w:type="continuationSeparator" w:id="0">
    <w:p w14:paraId="75D235F8" w14:textId="77777777" w:rsidR="000D79FB" w:rsidRDefault="000D79FB">
      <w:r>
        <w:continuationSeparator/>
      </w:r>
    </w:p>
  </w:footnote>
  <w:footnote w:type="continuationNotice" w:id="1">
    <w:p w14:paraId="2AC5EADC" w14:textId="77777777" w:rsidR="000D79FB" w:rsidRDefault="000D7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E926" w14:textId="77777777" w:rsidR="00E014D7" w:rsidRDefault="00E01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F46D" w14:textId="77777777" w:rsidR="00E014D7" w:rsidRDefault="00E01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0444" w14:textId="77777777" w:rsidR="00E014D7" w:rsidRDefault="00E01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1725" w14:textId="77777777" w:rsidR="003A30C5" w:rsidRPr="005A6D0B" w:rsidRDefault="003A30C5" w:rsidP="00F35772">
    <w:pPr>
      <w:pStyle w:val="Header"/>
      <w:framePr w:wrap="around" w:vAnchor="text" w:hAnchor="margin" w:xAlign="right" w:y="1"/>
      <w:rPr>
        <w:rStyle w:val="PageNumber"/>
        <w:b/>
        <w:sz w:val="15"/>
        <w:szCs w:val="15"/>
      </w:rPr>
    </w:pPr>
    <w:r w:rsidRPr="005A6D0B">
      <w:rPr>
        <w:rStyle w:val="PageNumber"/>
        <w:b/>
        <w:sz w:val="15"/>
        <w:szCs w:val="15"/>
      </w:rPr>
      <w:fldChar w:fldCharType="begin"/>
    </w:r>
    <w:r w:rsidRPr="005A6D0B">
      <w:rPr>
        <w:rStyle w:val="PageNumber"/>
        <w:b/>
        <w:sz w:val="15"/>
        <w:szCs w:val="15"/>
      </w:rPr>
      <w:instrText xml:space="preserve">PAGE  </w:instrText>
    </w:r>
    <w:r w:rsidRPr="005A6D0B">
      <w:rPr>
        <w:rStyle w:val="PageNumber"/>
        <w:b/>
        <w:sz w:val="15"/>
        <w:szCs w:val="15"/>
      </w:rPr>
      <w:fldChar w:fldCharType="separate"/>
    </w:r>
    <w:r>
      <w:rPr>
        <w:rStyle w:val="PageNumber"/>
        <w:b/>
        <w:noProof/>
        <w:sz w:val="15"/>
        <w:szCs w:val="15"/>
      </w:rPr>
      <w:t>4</w:t>
    </w:r>
    <w:r w:rsidRPr="005A6D0B">
      <w:rPr>
        <w:rStyle w:val="PageNumber"/>
        <w:b/>
        <w:sz w:val="15"/>
        <w:szCs w:val="15"/>
      </w:rPr>
      <w:fldChar w:fldCharType="end"/>
    </w:r>
  </w:p>
  <w:p w14:paraId="0A9C9FEA" w14:textId="77777777" w:rsidR="003A30C5" w:rsidRPr="005A6D0B" w:rsidRDefault="003A30C5" w:rsidP="005A6D0B">
    <w:pPr>
      <w:pStyle w:val="Header"/>
      <w:ind w:right="360"/>
      <w:rPr>
        <w:b/>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30A4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20078"/>
    <w:multiLevelType w:val="hybridMultilevel"/>
    <w:tmpl w:val="4C1A0890"/>
    <w:lvl w:ilvl="0" w:tplc="10BC47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92A90"/>
    <w:multiLevelType w:val="hybridMultilevel"/>
    <w:tmpl w:val="29003B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C6E02"/>
    <w:multiLevelType w:val="multilevel"/>
    <w:tmpl w:val="21A8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96C47"/>
    <w:multiLevelType w:val="multilevel"/>
    <w:tmpl w:val="A55C6B84"/>
    <w:lvl w:ilvl="0">
      <w:start w:val="1"/>
      <w:numFmt w:val="decimal"/>
      <w:pStyle w:val="Heading1"/>
      <w:lvlText w:val="%1"/>
      <w:lvlJc w:val="right"/>
      <w:pPr>
        <w:tabs>
          <w:tab w:val="num" w:pos="0"/>
        </w:tabs>
        <w:ind w:left="0" w:hanging="85"/>
      </w:pPr>
      <w:rPr>
        <w:rFonts w:ascii="Sansa Lloyds" w:hAnsi="Sansa Lloyds" w:hint="default"/>
        <w:b w:val="0"/>
        <w:i w:val="0"/>
        <w:sz w:val="32"/>
        <w:szCs w:val="32"/>
      </w:rPr>
    </w:lvl>
    <w:lvl w:ilvl="1">
      <w:start w:val="1"/>
      <w:numFmt w:val="decimal"/>
      <w:pStyle w:val="Heading2"/>
      <w:lvlText w:val="%1.%2"/>
      <w:lvlJc w:val="right"/>
      <w:pPr>
        <w:tabs>
          <w:tab w:val="num" w:pos="0"/>
        </w:tabs>
        <w:ind w:left="0" w:hanging="85"/>
      </w:pPr>
      <w:rPr>
        <w:rFonts w:hint="default"/>
      </w:rPr>
    </w:lvl>
    <w:lvl w:ilvl="2">
      <w:start w:val="1"/>
      <w:numFmt w:val="decimal"/>
      <w:pStyle w:val="Heading3"/>
      <w:lvlText w:val="%1.%2.%3"/>
      <w:lvlJc w:val="right"/>
      <w:pPr>
        <w:tabs>
          <w:tab w:val="num" w:pos="0"/>
        </w:tabs>
        <w:ind w:left="0" w:hanging="85"/>
      </w:pPr>
      <w:rPr>
        <w:rFonts w:hint="default"/>
      </w:rPr>
    </w:lvl>
    <w:lvl w:ilvl="3">
      <w:start w:val="1"/>
      <w:numFmt w:val="decimal"/>
      <w:pStyle w:val="Heading4"/>
      <w:lvlText w:val="%1.%2.%3.%4"/>
      <w:lvlJc w:val="right"/>
      <w:pPr>
        <w:tabs>
          <w:tab w:val="num" w:pos="0"/>
        </w:tabs>
        <w:ind w:left="0" w:hanging="85"/>
      </w:pPr>
      <w:rPr>
        <w:rFonts w:hint="default"/>
      </w:rPr>
    </w:lvl>
    <w:lvl w:ilvl="4">
      <w:start w:val="1"/>
      <w:numFmt w:val="decimal"/>
      <w:lvlText w:val="%1.%2.%3.%4.%5."/>
      <w:lvlJc w:val="left"/>
      <w:pPr>
        <w:tabs>
          <w:tab w:val="num" w:pos="2317"/>
        </w:tabs>
        <w:ind w:left="2317" w:hanging="792"/>
      </w:pPr>
      <w:rPr>
        <w:rFonts w:hint="default"/>
      </w:rPr>
    </w:lvl>
    <w:lvl w:ilvl="5">
      <w:start w:val="1"/>
      <w:numFmt w:val="decimal"/>
      <w:lvlText w:val="%1.%2.%3.%4.%5.%6."/>
      <w:lvlJc w:val="left"/>
      <w:pPr>
        <w:tabs>
          <w:tab w:val="num" w:pos="2821"/>
        </w:tabs>
        <w:ind w:left="2821" w:hanging="936"/>
      </w:pPr>
      <w:rPr>
        <w:rFonts w:hint="default"/>
      </w:rPr>
    </w:lvl>
    <w:lvl w:ilvl="6">
      <w:start w:val="1"/>
      <w:numFmt w:val="decimal"/>
      <w:lvlText w:val="%1.%2.%3.%4.%5.%6.%7."/>
      <w:lvlJc w:val="left"/>
      <w:pPr>
        <w:tabs>
          <w:tab w:val="num" w:pos="3325"/>
        </w:tabs>
        <w:ind w:left="3325" w:hanging="1080"/>
      </w:pPr>
      <w:rPr>
        <w:rFonts w:hint="default"/>
      </w:rPr>
    </w:lvl>
    <w:lvl w:ilvl="7">
      <w:start w:val="1"/>
      <w:numFmt w:val="decimal"/>
      <w:lvlText w:val="%1.%2.%3.%4.%5.%6.%7.%8."/>
      <w:lvlJc w:val="left"/>
      <w:pPr>
        <w:tabs>
          <w:tab w:val="num" w:pos="3829"/>
        </w:tabs>
        <w:ind w:left="3829" w:hanging="1224"/>
      </w:pPr>
      <w:rPr>
        <w:rFonts w:hint="default"/>
      </w:rPr>
    </w:lvl>
    <w:lvl w:ilvl="8">
      <w:start w:val="1"/>
      <w:numFmt w:val="decimal"/>
      <w:lvlText w:val="%1.%2.%3.%4.%5.%6.%7.%8.%9."/>
      <w:lvlJc w:val="left"/>
      <w:pPr>
        <w:tabs>
          <w:tab w:val="num" w:pos="4405"/>
        </w:tabs>
        <w:ind w:left="4405" w:hanging="1440"/>
      </w:pPr>
      <w:rPr>
        <w:rFonts w:hint="default"/>
      </w:rPr>
    </w:lvl>
  </w:abstractNum>
  <w:abstractNum w:abstractNumId="5" w15:restartNumberingAfterBreak="0">
    <w:nsid w:val="21240B8A"/>
    <w:multiLevelType w:val="hybridMultilevel"/>
    <w:tmpl w:val="29003B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C20D0"/>
    <w:multiLevelType w:val="hybridMultilevel"/>
    <w:tmpl w:val="340AF2C2"/>
    <w:lvl w:ilvl="0" w:tplc="2F6481BA">
      <w:start w:val="1"/>
      <w:numFmt w:val="bullet"/>
      <w:pStyle w:val="Bullets"/>
      <w:lvlText w:val=""/>
      <w:lvlJc w:val="left"/>
      <w:pPr>
        <w:tabs>
          <w:tab w:val="num" w:pos="0"/>
        </w:tabs>
        <w:ind w:left="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602F5"/>
    <w:multiLevelType w:val="hybridMultilevel"/>
    <w:tmpl w:val="9C16749E"/>
    <w:lvl w:ilvl="0" w:tplc="D7904CC8">
      <w:start w:val="1"/>
      <w:numFmt w:val="bullet"/>
      <w:pStyle w:val="Sub-Bullets"/>
      <w:lvlText w:val="●"/>
      <w:lvlJc w:val="left"/>
      <w:pPr>
        <w:tabs>
          <w:tab w:val="num" w:pos="357"/>
        </w:tabs>
        <w:ind w:left="357" w:hanging="357"/>
      </w:pPr>
      <w:rPr>
        <w:rFonts w:ascii="Arial" w:hAnsi="Aria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A5156"/>
    <w:multiLevelType w:val="hybridMultilevel"/>
    <w:tmpl w:val="A3989498"/>
    <w:lvl w:ilvl="0" w:tplc="6C86A80E">
      <w:start w:val="1"/>
      <w:numFmt w:val="decimal"/>
      <w:pStyle w:val="NumberList"/>
      <w:lvlText w:val="%1"/>
      <w:lvlJc w:val="right"/>
      <w:pPr>
        <w:tabs>
          <w:tab w:val="num" w:pos="0"/>
        </w:tabs>
        <w:ind w:left="0" w:hanging="85"/>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F0522E"/>
    <w:multiLevelType w:val="hybridMultilevel"/>
    <w:tmpl w:val="0EDA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420741"/>
    <w:multiLevelType w:val="hybridMultilevel"/>
    <w:tmpl w:val="F9E2F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C5854"/>
    <w:multiLevelType w:val="hybridMultilevel"/>
    <w:tmpl w:val="A97A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F207E"/>
    <w:multiLevelType w:val="hybridMultilevel"/>
    <w:tmpl w:val="D24A0272"/>
    <w:lvl w:ilvl="0" w:tplc="04BE2B48">
      <w:start w:val="1"/>
      <w:numFmt w:val="lowerLetter"/>
      <w:pStyle w:val="LetterList"/>
      <w:lvlText w:val="%1"/>
      <w:lvlJc w:val="right"/>
      <w:pPr>
        <w:tabs>
          <w:tab w:val="num" w:pos="0"/>
        </w:tabs>
        <w:ind w:left="0" w:hanging="85"/>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AC630D"/>
    <w:multiLevelType w:val="multilevel"/>
    <w:tmpl w:val="65B8BD08"/>
    <w:lvl w:ilvl="0">
      <w:start w:val="14"/>
      <w:numFmt w:val="decimal"/>
      <w:lvlText w:val="%1."/>
      <w:lvlJc w:val="left"/>
      <w:pPr>
        <w:tabs>
          <w:tab w:val="num" w:pos="-1215"/>
        </w:tabs>
        <w:ind w:left="-1215" w:hanging="360"/>
      </w:pPr>
    </w:lvl>
    <w:lvl w:ilvl="1" w:tentative="1">
      <w:start w:val="1"/>
      <w:numFmt w:val="decimal"/>
      <w:lvlText w:val="%2."/>
      <w:lvlJc w:val="left"/>
      <w:pPr>
        <w:tabs>
          <w:tab w:val="num" w:pos="-495"/>
        </w:tabs>
        <w:ind w:left="-495" w:hanging="360"/>
      </w:pPr>
    </w:lvl>
    <w:lvl w:ilvl="2" w:tentative="1">
      <w:start w:val="1"/>
      <w:numFmt w:val="decimal"/>
      <w:lvlText w:val="%3."/>
      <w:lvlJc w:val="left"/>
      <w:pPr>
        <w:tabs>
          <w:tab w:val="num" w:pos="225"/>
        </w:tabs>
        <w:ind w:left="225" w:hanging="360"/>
      </w:pPr>
    </w:lvl>
    <w:lvl w:ilvl="3" w:tentative="1">
      <w:start w:val="1"/>
      <w:numFmt w:val="decimal"/>
      <w:lvlText w:val="%4."/>
      <w:lvlJc w:val="left"/>
      <w:pPr>
        <w:tabs>
          <w:tab w:val="num" w:pos="945"/>
        </w:tabs>
        <w:ind w:left="945" w:hanging="360"/>
      </w:pPr>
    </w:lvl>
    <w:lvl w:ilvl="4" w:tentative="1">
      <w:start w:val="1"/>
      <w:numFmt w:val="decimal"/>
      <w:lvlText w:val="%5."/>
      <w:lvlJc w:val="left"/>
      <w:pPr>
        <w:tabs>
          <w:tab w:val="num" w:pos="1665"/>
        </w:tabs>
        <w:ind w:left="1665" w:hanging="360"/>
      </w:pPr>
    </w:lvl>
    <w:lvl w:ilvl="5" w:tentative="1">
      <w:start w:val="1"/>
      <w:numFmt w:val="decimal"/>
      <w:lvlText w:val="%6."/>
      <w:lvlJc w:val="left"/>
      <w:pPr>
        <w:tabs>
          <w:tab w:val="num" w:pos="2385"/>
        </w:tabs>
        <w:ind w:left="2385" w:hanging="360"/>
      </w:pPr>
    </w:lvl>
    <w:lvl w:ilvl="6" w:tentative="1">
      <w:start w:val="1"/>
      <w:numFmt w:val="decimal"/>
      <w:lvlText w:val="%7."/>
      <w:lvlJc w:val="left"/>
      <w:pPr>
        <w:tabs>
          <w:tab w:val="num" w:pos="3105"/>
        </w:tabs>
        <w:ind w:left="3105" w:hanging="360"/>
      </w:pPr>
    </w:lvl>
    <w:lvl w:ilvl="7" w:tentative="1">
      <w:start w:val="1"/>
      <w:numFmt w:val="decimal"/>
      <w:lvlText w:val="%8."/>
      <w:lvlJc w:val="left"/>
      <w:pPr>
        <w:tabs>
          <w:tab w:val="num" w:pos="3825"/>
        </w:tabs>
        <w:ind w:left="3825" w:hanging="360"/>
      </w:pPr>
    </w:lvl>
    <w:lvl w:ilvl="8" w:tentative="1">
      <w:start w:val="1"/>
      <w:numFmt w:val="decimal"/>
      <w:lvlText w:val="%9."/>
      <w:lvlJc w:val="left"/>
      <w:pPr>
        <w:tabs>
          <w:tab w:val="num" w:pos="4545"/>
        </w:tabs>
        <w:ind w:left="4545" w:hanging="360"/>
      </w:pPr>
    </w:lvl>
  </w:abstractNum>
  <w:abstractNum w:abstractNumId="14" w15:restartNumberingAfterBreak="0">
    <w:nsid w:val="623E1DD6"/>
    <w:multiLevelType w:val="hybridMultilevel"/>
    <w:tmpl w:val="B6381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2338153">
    <w:abstractNumId w:val="8"/>
  </w:num>
  <w:num w:numId="2" w16cid:durableId="571819607">
    <w:abstractNumId w:val="6"/>
  </w:num>
  <w:num w:numId="3" w16cid:durableId="1058554709">
    <w:abstractNumId w:val="12"/>
  </w:num>
  <w:num w:numId="4" w16cid:durableId="1982226618">
    <w:abstractNumId w:val="7"/>
  </w:num>
  <w:num w:numId="5" w16cid:durableId="127287847">
    <w:abstractNumId w:val="4"/>
  </w:num>
  <w:num w:numId="6" w16cid:durableId="1965961490">
    <w:abstractNumId w:val="0"/>
  </w:num>
  <w:num w:numId="7" w16cid:durableId="540216089">
    <w:abstractNumId w:val="1"/>
  </w:num>
  <w:num w:numId="8" w16cid:durableId="1376542498">
    <w:abstractNumId w:val="2"/>
  </w:num>
  <w:num w:numId="9" w16cid:durableId="160118768">
    <w:abstractNumId w:val="5"/>
  </w:num>
  <w:num w:numId="10" w16cid:durableId="398132713">
    <w:abstractNumId w:val="13"/>
  </w:num>
  <w:num w:numId="11" w16cid:durableId="245112449">
    <w:abstractNumId w:val="3"/>
  </w:num>
  <w:num w:numId="12" w16cid:durableId="1681934603">
    <w:abstractNumId w:val="11"/>
  </w:num>
  <w:num w:numId="13" w16cid:durableId="903485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3151768">
    <w:abstractNumId w:val="14"/>
  </w:num>
  <w:num w:numId="15" w16cid:durableId="1116024720">
    <w:abstractNumId w:val="9"/>
  </w:num>
  <w:num w:numId="16" w16cid:durableId="55994655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style="v-text-anchor:middle" fillcolor="#0c9" stroke="f">
      <v:fill color="#0c9"/>
      <v:stroke on="f"/>
      <o:colormru v:ext="edit" colors="#abda96,#0c6,#99f,#0c0,#0c9,#6bbd46,#c41200,#ffc4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C0"/>
    <w:rsid w:val="000054BF"/>
    <w:rsid w:val="00011B08"/>
    <w:rsid w:val="0001404B"/>
    <w:rsid w:val="0001720D"/>
    <w:rsid w:val="00021C9C"/>
    <w:rsid w:val="00023456"/>
    <w:rsid w:val="000264DD"/>
    <w:rsid w:val="00026D4B"/>
    <w:rsid w:val="000341C6"/>
    <w:rsid w:val="00036347"/>
    <w:rsid w:val="00045CA8"/>
    <w:rsid w:val="00054C5F"/>
    <w:rsid w:val="00063B23"/>
    <w:rsid w:val="00065560"/>
    <w:rsid w:val="000A153C"/>
    <w:rsid w:val="000B44F4"/>
    <w:rsid w:val="000B71CD"/>
    <w:rsid w:val="000C4962"/>
    <w:rsid w:val="000D79FB"/>
    <w:rsid w:val="000E45B9"/>
    <w:rsid w:val="000F0E52"/>
    <w:rsid w:val="000F18AC"/>
    <w:rsid w:val="000F1B39"/>
    <w:rsid w:val="000F1C4C"/>
    <w:rsid w:val="000F5E6F"/>
    <w:rsid w:val="000F787E"/>
    <w:rsid w:val="001001BD"/>
    <w:rsid w:val="00102612"/>
    <w:rsid w:val="00106B3E"/>
    <w:rsid w:val="001075BA"/>
    <w:rsid w:val="00112312"/>
    <w:rsid w:val="00130738"/>
    <w:rsid w:val="001354E3"/>
    <w:rsid w:val="00161E6D"/>
    <w:rsid w:val="001666C1"/>
    <w:rsid w:val="00175D35"/>
    <w:rsid w:val="00176521"/>
    <w:rsid w:val="00183875"/>
    <w:rsid w:val="001900ED"/>
    <w:rsid w:val="0019242F"/>
    <w:rsid w:val="00192AE9"/>
    <w:rsid w:val="001A1543"/>
    <w:rsid w:val="001A2701"/>
    <w:rsid w:val="001B349A"/>
    <w:rsid w:val="001B50E4"/>
    <w:rsid w:val="001B660C"/>
    <w:rsid w:val="001B79B2"/>
    <w:rsid w:val="001C0C8E"/>
    <w:rsid w:val="001C7C59"/>
    <w:rsid w:val="001D5AEE"/>
    <w:rsid w:val="001E1A0A"/>
    <w:rsid w:val="001E43D6"/>
    <w:rsid w:val="001E5BDE"/>
    <w:rsid w:val="001E5D31"/>
    <w:rsid w:val="002031FC"/>
    <w:rsid w:val="00204085"/>
    <w:rsid w:val="00206552"/>
    <w:rsid w:val="00207E8B"/>
    <w:rsid w:val="00213AC7"/>
    <w:rsid w:val="00217A06"/>
    <w:rsid w:val="002211F1"/>
    <w:rsid w:val="0023232D"/>
    <w:rsid w:val="00233EA9"/>
    <w:rsid w:val="00234A04"/>
    <w:rsid w:val="002432DD"/>
    <w:rsid w:val="00252AE7"/>
    <w:rsid w:val="00257346"/>
    <w:rsid w:val="0026075D"/>
    <w:rsid w:val="00267F6E"/>
    <w:rsid w:val="00283200"/>
    <w:rsid w:val="00283340"/>
    <w:rsid w:val="0029202E"/>
    <w:rsid w:val="00295DB5"/>
    <w:rsid w:val="002A3ABE"/>
    <w:rsid w:val="002C5865"/>
    <w:rsid w:val="002C6C72"/>
    <w:rsid w:val="002C7825"/>
    <w:rsid w:val="002D2334"/>
    <w:rsid w:val="002E01C9"/>
    <w:rsid w:val="002E0742"/>
    <w:rsid w:val="002E2EE6"/>
    <w:rsid w:val="002E5383"/>
    <w:rsid w:val="002F478F"/>
    <w:rsid w:val="002F58E4"/>
    <w:rsid w:val="002F66B2"/>
    <w:rsid w:val="003078FE"/>
    <w:rsid w:val="00315E58"/>
    <w:rsid w:val="00324B03"/>
    <w:rsid w:val="003334E1"/>
    <w:rsid w:val="003376A4"/>
    <w:rsid w:val="00341DD6"/>
    <w:rsid w:val="003431CE"/>
    <w:rsid w:val="0034754C"/>
    <w:rsid w:val="00350573"/>
    <w:rsid w:val="00364658"/>
    <w:rsid w:val="003658A6"/>
    <w:rsid w:val="00370274"/>
    <w:rsid w:val="003857A5"/>
    <w:rsid w:val="003862C0"/>
    <w:rsid w:val="003A2FA1"/>
    <w:rsid w:val="003A30C5"/>
    <w:rsid w:val="003A3969"/>
    <w:rsid w:val="003B07D7"/>
    <w:rsid w:val="003B0EE1"/>
    <w:rsid w:val="003B5DE1"/>
    <w:rsid w:val="003C26C4"/>
    <w:rsid w:val="003C5324"/>
    <w:rsid w:val="003C738F"/>
    <w:rsid w:val="003D76EF"/>
    <w:rsid w:val="003E2658"/>
    <w:rsid w:val="003F1A08"/>
    <w:rsid w:val="003F40B3"/>
    <w:rsid w:val="003F67A7"/>
    <w:rsid w:val="003F763E"/>
    <w:rsid w:val="003F7726"/>
    <w:rsid w:val="004006C0"/>
    <w:rsid w:val="004015FC"/>
    <w:rsid w:val="004017DB"/>
    <w:rsid w:val="00413D07"/>
    <w:rsid w:val="00416A93"/>
    <w:rsid w:val="0041784C"/>
    <w:rsid w:val="00433AB3"/>
    <w:rsid w:val="004379F8"/>
    <w:rsid w:val="00452353"/>
    <w:rsid w:val="00452D18"/>
    <w:rsid w:val="004534DD"/>
    <w:rsid w:val="004569E3"/>
    <w:rsid w:val="00456EC4"/>
    <w:rsid w:val="004578B9"/>
    <w:rsid w:val="00457955"/>
    <w:rsid w:val="00461673"/>
    <w:rsid w:val="00465B6E"/>
    <w:rsid w:val="00471CD0"/>
    <w:rsid w:val="00474A4F"/>
    <w:rsid w:val="00487A05"/>
    <w:rsid w:val="004A297A"/>
    <w:rsid w:val="004C02C9"/>
    <w:rsid w:val="004C16FB"/>
    <w:rsid w:val="004C3793"/>
    <w:rsid w:val="004D0FA3"/>
    <w:rsid w:val="004D268E"/>
    <w:rsid w:val="004E18C8"/>
    <w:rsid w:val="004E5624"/>
    <w:rsid w:val="004E5E54"/>
    <w:rsid w:val="004E78A0"/>
    <w:rsid w:val="004F32DE"/>
    <w:rsid w:val="004F79C4"/>
    <w:rsid w:val="005025C9"/>
    <w:rsid w:val="00504413"/>
    <w:rsid w:val="005051D9"/>
    <w:rsid w:val="00507A75"/>
    <w:rsid w:val="005121F2"/>
    <w:rsid w:val="0051520D"/>
    <w:rsid w:val="00517642"/>
    <w:rsid w:val="00521961"/>
    <w:rsid w:val="00524EDF"/>
    <w:rsid w:val="00535644"/>
    <w:rsid w:val="005514C8"/>
    <w:rsid w:val="005515BA"/>
    <w:rsid w:val="0055781E"/>
    <w:rsid w:val="005605B5"/>
    <w:rsid w:val="00566B35"/>
    <w:rsid w:val="0057291E"/>
    <w:rsid w:val="00574FA7"/>
    <w:rsid w:val="005776DA"/>
    <w:rsid w:val="0058051B"/>
    <w:rsid w:val="00582688"/>
    <w:rsid w:val="00583803"/>
    <w:rsid w:val="00586863"/>
    <w:rsid w:val="005912D6"/>
    <w:rsid w:val="0059672E"/>
    <w:rsid w:val="005A34CB"/>
    <w:rsid w:val="005A6D0B"/>
    <w:rsid w:val="005B6D54"/>
    <w:rsid w:val="005B7566"/>
    <w:rsid w:val="005C0625"/>
    <w:rsid w:val="005C34F5"/>
    <w:rsid w:val="005C5E70"/>
    <w:rsid w:val="005D1442"/>
    <w:rsid w:val="005D4076"/>
    <w:rsid w:val="005D6299"/>
    <w:rsid w:val="005E4937"/>
    <w:rsid w:val="005E51AF"/>
    <w:rsid w:val="005F32E6"/>
    <w:rsid w:val="005F5857"/>
    <w:rsid w:val="006023B2"/>
    <w:rsid w:val="00607B40"/>
    <w:rsid w:val="00610F4B"/>
    <w:rsid w:val="006117A2"/>
    <w:rsid w:val="00612038"/>
    <w:rsid w:val="0062010F"/>
    <w:rsid w:val="006265E4"/>
    <w:rsid w:val="00631069"/>
    <w:rsid w:val="00634EB7"/>
    <w:rsid w:val="006424DD"/>
    <w:rsid w:val="006466D0"/>
    <w:rsid w:val="00647AC5"/>
    <w:rsid w:val="00666BCC"/>
    <w:rsid w:val="006714DC"/>
    <w:rsid w:val="00672170"/>
    <w:rsid w:val="00676D93"/>
    <w:rsid w:val="00684FAC"/>
    <w:rsid w:val="006855D3"/>
    <w:rsid w:val="00697F9E"/>
    <w:rsid w:val="006A33F5"/>
    <w:rsid w:val="006A688A"/>
    <w:rsid w:val="006A7BE9"/>
    <w:rsid w:val="006B1789"/>
    <w:rsid w:val="006B2A8F"/>
    <w:rsid w:val="006B5B93"/>
    <w:rsid w:val="006C06CE"/>
    <w:rsid w:val="006D1818"/>
    <w:rsid w:val="006D222F"/>
    <w:rsid w:val="006D628D"/>
    <w:rsid w:val="006D7FF6"/>
    <w:rsid w:val="006F38A1"/>
    <w:rsid w:val="006F7C24"/>
    <w:rsid w:val="006F7CD5"/>
    <w:rsid w:val="00707F98"/>
    <w:rsid w:val="00730ED2"/>
    <w:rsid w:val="007312A2"/>
    <w:rsid w:val="007348C4"/>
    <w:rsid w:val="00742769"/>
    <w:rsid w:val="00757C96"/>
    <w:rsid w:val="00763344"/>
    <w:rsid w:val="00766015"/>
    <w:rsid w:val="007770FA"/>
    <w:rsid w:val="00783B5A"/>
    <w:rsid w:val="007932CE"/>
    <w:rsid w:val="00794502"/>
    <w:rsid w:val="00796F1F"/>
    <w:rsid w:val="007A2F8B"/>
    <w:rsid w:val="007A591A"/>
    <w:rsid w:val="007A675D"/>
    <w:rsid w:val="007B180A"/>
    <w:rsid w:val="007B2D66"/>
    <w:rsid w:val="007D1412"/>
    <w:rsid w:val="007D4B24"/>
    <w:rsid w:val="007D68E0"/>
    <w:rsid w:val="008109B7"/>
    <w:rsid w:val="00825607"/>
    <w:rsid w:val="00825981"/>
    <w:rsid w:val="008324F1"/>
    <w:rsid w:val="008328DE"/>
    <w:rsid w:val="008443DF"/>
    <w:rsid w:val="00845C9F"/>
    <w:rsid w:val="00856DC8"/>
    <w:rsid w:val="00863179"/>
    <w:rsid w:val="0086381C"/>
    <w:rsid w:val="0086736B"/>
    <w:rsid w:val="008708D2"/>
    <w:rsid w:val="00882C8B"/>
    <w:rsid w:val="008845C1"/>
    <w:rsid w:val="008912E2"/>
    <w:rsid w:val="00891A54"/>
    <w:rsid w:val="00892828"/>
    <w:rsid w:val="00895C69"/>
    <w:rsid w:val="008A2352"/>
    <w:rsid w:val="008A5172"/>
    <w:rsid w:val="008B14C4"/>
    <w:rsid w:val="008B214B"/>
    <w:rsid w:val="008B4A10"/>
    <w:rsid w:val="008C1955"/>
    <w:rsid w:val="008C49DB"/>
    <w:rsid w:val="008C7C2A"/>
    <w:rsid w:val="008D003F"/>
    <w:rsid w:val="008D50E8"/>
    <w:rsid w:val="008D62B8"/>
    <w:rsid w:val="008D7112"/>
    <w:rsid w:val="008E03C9"/>
    <w:rsid w:val="008F2FDC"/>
    <w:rsid w:val="008F5DD2"/>
    <w:rsid w:val="008F65F9"/>
    <w:rsid w:val="008F70A7"/>
    <w:rsid w:val="008F7E4B"/>
    <w:rsid w:val="00906544"/>
    <w:rsid w:val="00915CF1"/>
    <w:rsid w:val="00921E60"/>
    <w:rsid w:val="00927155"/>
    <w:rsid w:val="00927848"/>
    <w:rsid w:val="00931037"/>
    <w:rsid w:val="009315B6"/>
    <w:rsid w:val="009412C6"/>
    <w:rsid w:val="00947A22"/>
    <w:rsid w:val="0095232E"/>
    <w:rsid w:val="00957067"/>
    <w:rsid w:val="00961371"/>
    <w:rsid w:val="00963D2A"/>
    <w:rsid w:val="00974068"/>
    <w:rsid w:val="0099296B"/>
    <w:rsid w:val="009949DB"/>
    <w:rsid w:val="00996417"/>
    <w:rsid w:val="009A402A"/>
    <w:rsid w:val="009A5009"/>
    <w:rsid w:val="009A57C8"/>
    <w:rsid w:val="009A5DAF"/>
    <w:rsid w:val="009C3B36"/>
    <w:rsid w:val="009C43A4"/>
    <w:rsid w:val="009D3A14"/>
    <w:rsid w:val="009D3FF1"/>
    <w:rsid w:val="009D59D2"/>
    <w:rsid w:val="009E2EF3"/>
    <w:rsid w:val="009E51D8"/>
    <w:rsid w:val="009F5409"/>
    <w:rsid w:val="009F7918"/>
    <w:rsid w:val="009F79CD"/>
    <w:rsid w:val="00A07F00"/>
    <w:rsid w:val="00A10C30"/>
    <w:rsid w:val="00A14269"/>
    <w:rsid w:val="00A15E84"/>
    <w:rsid w:val="00A16554"/>
    <w:rsid w:val="00A20CEF"/>
    <w:rsid w:val="00A321EA"/>
    <w:rsid w:val="00A36B41"/>
    <w:rsid w:val="00A377DA"/>
    <w:rsid w:val="00A47319"/>
    <w:rsid w:val="00A54655"/>
    <w:rsid w:val="00A62F64"/>
    <w:rsid w:val="00A669E8"/>
    <w:rsid w:val="00A92063"/>
    <w:rsid w:val="00A94559"/>
    <w:rsid w:val="00AA7B0B"/>
    <w:rsid w:val="00AB5750"/>
    <w:rsid w:val="00AB5AEE"/>
    <w:rsid w:val="00AC328A"/>
    <w:rsid w:val="00AC57F8"/>
    <w:rsid w:val="00AD0246"/>
    <w:rsid w:val="00AD105C"/>
    <w:rsid w:val="00AD7975"/>
    <w:rsid w:val="00AF107B"/>
    <w:rsid w:val="00AF6AAB"/>
    <w:rsid w:val="00B015D0"/>
    <w:rsid w:val="00B05597"/>
    <w:rsid w:val="00B079FE"/>
    <w:rsid w:val="00B1323A"/>
    <w:rsid w:val="00B14B71"/>
    <w:rsid w:val="00B15448"/>
    <w:rsid w:val="00B21D93"/>
    <w:rsid w:val="00B26904"/>
    <w:rsid w:val="00B3229D"/>
    <w:rsid w:val="00B426C9"/>
    <w:rsid w:val="00B430F1"/>
    <w:rsid w:val="00B46EA7"/>
    <w:rsid w:val="00B50FE9"/>
    <w:rsid w:val="00B52064"/>
    <w:rsid w:val="00B56DB0"/>
    <w:rsid w:val="00B5731C"/>
    <w:rsid w:val="00B6317E"/>
    <w:rsid w:val="00B67CA6"/>
    <w:rsid w:val="00B7760C"/>
    <w:rsid w:val="00B81D25"/>
    <w:rsid w:val="00B86BF5"/>
    <w:rsid w:val="00B924E9"/>
    <w:rsid w:val="00B94F2B"/>
    <w:rsid w:val="00BA101E"/>
    <w:rsid w:val="00BA3710"/>
    <w:rsid w:val="00BA3A8D"/>
    <w:rsid w:val="00BA42A9"/>
    <w:rsid w:val="00BB3FD4"/>
    <w:rsid w:val="00BB5E4A"/>
    <w:rsid w:val="00BC456D"/>
    <w:rsid w:val="00BC75CF"/>
    <w:rsid w:val="00BF1B6B"/>
    <w:rsid w:val="00BF361A"/>
    <w:rsid w:val="00C000BA"/>
    <w:rsid w:val="00C315EB"/>
    <w:rsid w:val="00C3543D"/>
    <w:rsid w:val="00C35BF8"/>
    <w:rsid w:val="00C475EF"/>
    <w:rsid w:val="00C522E4"/>
    <w:rsid w:val="00C61739"/>
    <w:rsid w:val="00C908A8"/>
    <w:rsid w:val="00C927F1"/>
    <w:rsid w:val="00C95FF8"/>
    <w:rsid w:val="00CA4B96"/>
    <w:rsid w:val="00CA4F01"/>
    <w:rsid w:val="00CA5E41"/>
    <w:rsid w:val="00CB09EF"/>
    <w:rsid w:val="00CB16F7"/>
    <w:rsid w:val="00CC49F6"/>
    <w:rsid w:val="00CD481A"/>
    <w:rsid w:val="00CD7262"/>
    <w:rsid w:val="00CE4791"/>
    <w:rsid w:val="00CE6726"/>
    <w:rsid w:val="00CF4285"/>
    <w:rsid w:val="00CF6225"/>
    <w:rsid w:val="00CF6668"/>
    <w:rsid w:val="00CF7FA9"/>
    <w:rsid w:val="00D05D41"/>
    <w:rsid w:val="00D20F67"/>
    <w:rsid w:val="00D21EE7"/>
    <w:rsid w:val="00D236BD"/>
    <w:rsid w:val="00D2516C"/>
    <w:rsid w:val="00D301ED"/>
    <w:rsid w:val="00D32CA5"/>
    <w:rsid w:val="00D35AFB"/>
    <w:rsid w:val="00D405BC"/>
    <w:rsid w:val="00D40C34"/>
    <w:rsid w:val="00D44A95"/>
    <w:rsid w:val="00D5469F"/>
    <w:rsid w:val="00D56759"/>
    <w:rsid w:val="00D62276"/>
    <w:rsid w:val="00D638A3"/>
    <w:rsid w:val="00D665C1"/>
    <w:rsid w:val="00D67B64"/>
    <w:rsid w:val="00D70983"/>
    <w:rsid w:val="00D81CC0"/>
    <w:rsid w:val="00D82B2C"/>
    <w:rsid w:val="00D84D68"/>
    <w:rsid w:val="00D85CF4"/>
    <w:rsid w:val="00D8712B"/>
    <w:rsid w:val="00D96329"/>
    <w:rsid w:val="00D97B8B"/>
    <w:rsid w:val="00DA5708"/>
    <w:rsid w:val="00DB2AB1"/>
    <w:rsid w:val="00DC0E72"/>
    <w:rsid w:val="00DC1D1F"/>
    <w:rsid w:val="00DC3580"/>
    <w:rsid w:val="00DD17E6"/>
    <w:rsid w:val="00DD6C30"/>
    <w:rsid w:val="00DE4381"/>
    <w:rsid w:val="00DF0928"/>
    <w:rsid w:val="00DF4942"/>
    <w:rsid w:val="00DF664D"/>
    <w:rsid w:val="00E014D7"/>
    <w:rsid w:val="00E069E3"/>
    <w:rsid w:val="00E07F89"/>
    <w:rsid w:val="00E1142A"/>
    <w:rsid w:val="00E169BF"/>
    <w:rsid w:val="00E216F3"/>
    <w:rsid w:val="00E22E1A"/>
    <w:rsid w:val="00E23377"/>
    <w:rsid w:val="00E354CC"/>
    <w:rsid w:val="00E46612"/>
    <w:rsid w:val="00E56111"/>
    <w:rsid w:val="00E56D56"/>
    <w:rsid w:val="00E57AA5"/>
    <w:rsid w:val="00E63A98"/>
    <w:rsid w:val="00E746A6"/>
    <w:rsid w:val="00E77013"/>
    <w:rsid w:val="00E97AB3"/>
    <w:rsid w:val="00EA0851"/>
    <w:rsid w:val="00EA5ED7"/>
    <w:rsid w:val="00EE4E6A"/>
    <w:rsid w:val="00EE5AB7"/>
    <w:rsid w:val="00EE5E3D"/>
    <w:rsid w:val="00EF0027"/>
    <w:rsid w:val="00EF31E2"/>
    <w:rsid w:val="00F0000F"/>
    <w:rsid w:val="00F13B16"/>
    <w:rsid w:val="00F32062"/>
    <w:rsid w:val="00F35772"/>
    <w:rsid w:val="00F35900"/>
    <w:rsid w:val="00F3681E"/>
    <w:rsid w:val="00F451D6"/>
    <w:rsid w:val="00F50D48"/>
    <w:rsid w:val="00F61BDB"/>
    <w:rsid w:val="00F63C12"/>
    <w:rsid w:val="00F7704C"/>
    <w:rsid w:val="00F8364D"/>
    <w:rsid w:val="00F93267"/>
    <w:rsid w:val="00F9341D"/>
    <w:rsid w:val="00FA1C0B"/>
    <w:rsid w:val="00FA45DD"/>
    <w:rsid w:val="00FA5342"/>
    <w:rsid w:val="00FA5401"/>
    <w:rsid w:val="00FA7C72"/>
    <w:rsid w:val="00FB0819"/>
    <w:rsid w:val="00FB604D"/>
    <w:rsid w:val="00FB6EEA"/>
    <w:rsid w:val="00FD2392"/>
    <w:rsid w:val="00FE3583"/>
    <w:rsid w:val="00FE3B2C"/>
    <w:rsid w:val="00FF4B45"/>
    <w:rsid w:val="00FF5AB3"/>
    <w:rsid w:val="032C76C2"/>
    <w:rsid w:val="04B52E20"/>
    <w:rsid w:val="067EB53E"/>
    <w:rsid w:val="079F42E2"/>
    <w:rsid w:val="09D24A81"/>
    <w:rsid w:val="0C3544FA"/>
    <w:rsid w:val="0E3CB0D8"/>
    <w:rsid w:val="0EADDB00"/>
    <w:rsid w:val="0ED0A9B1"/>
    <w:rsid w:val="10463B26"/>
    <w:rsid w:val="1099964C"/>
    <w:rsid w:val="10E4FA48"/>
    <w:rsid w:val="11797B9E"/>
    <w:rsid w:val="12765A0C"/>
    <w:rsid w:val="12FBED63"/>
    <w:rsid w:val="13CAE3A8"/>
    <w:rsid w:val="14B53409"/>
    <w:rsid w:val="15E2B305"/>
    <w:rsid w:val="18482960"/>
    <w:rsid w:val="197D56D0"/>
    <w:rsid w:val="19D3058F"/>
    <w:rsid w:val="1A43D04B"/>
    <w:rsid w:val="1C13895F"/>
    <w:rsid w:val="1C53564A"/>
    <w:rsid w:val="1E62A7F2"/>
    <w:rsid w:val="1EE59F86"/>
    <w:rsid w:val="2064E15E"/>
    <w:rsid w:val="21692DAB"/>
    <w:rsid w:val="21B5DF4F"/>
    <w:rsid w:val="22D6CADD"/>
    <w:rsid w:val="239FF4EB"/>
    <w:rsid w:val="251A2494"/>
    <w:rsid w:val="2627981D"/>
    <w:rsid w:val="27162FD2"/>
    <w:rsid w:val="2926299A"/>
    <w:rsid w:val="2A04B933"/>
    <w:rsid w:val="2A32E5A5"/>
    <w:rsid w:val="2B010029"/>
    <w:rsid w:val="2B4514FE"/>
    <w:rsid w:val="2D010F38"/>
    <w:rsid w:val="2DCCA0C7"/>
    <w:rsid w:val="2F684CC6"/>
    <w:rsid w:val="33FAA94F"/>
    <w:rsid w:val="35693E6C"/>
    <w:rsid w:val="36C07C85"/>
    <w:rsid w:val="3765DD71"/>
    <w:rsid w:val="3D154185"/>
    <w:rsid w:val="3EA1899D"/>
    <w:rsid w:val="3EBF258F"/>
    <w:rsid w:val="3F6DA886"/>
    <w:rsid w:val="413D981D"/>
    <w:rsid w:val="41583CF3"/>
    <w:rsid w:val="42009F76"/>
    <w:rsid w:val="422820F5"/>
    <w:rsid w:val="43876BC2"/>
    <w:rsid w:val="473804A2"/>
    <w:rsid w:val="47E4AF3D"/>
    <w:rsid w:val="484E104C"/>
    <w:rsid w:val="48DD983D"/>
    <w:rsid w:val="49FA25E2"/>
    <w:rsid w:val="4A074FB7"/>
    <w:rsid w:val="4BC935F0"/>
    <w:rsid w:val="4D0AE7DF"/>
    <w:rsid w:val="4DAF8512"/>
    <w:rsid w:val="4EA9389E"/>
    <w:rsid w:val="51305747"/>
    <w:rsid w:val="57788F96"/>
    <w:rsid w:val="58DD7CB1"/>
    <w:rsid w:val="5C8A5F44"/>
    <w:rsid w:val="5D5F92BE"/>
    <w:rsid w:val="6086C8D3"/>
    <w:rsid w:val="614D057F"/>
    <w:rsid w:val="616AC1BF"/>
    <w:rsid w:val="64E984AC"/>
    <w:rsid w:val="660676B8"/>
    <w:rsid w:val="68B0778E"/>
    <w:rsid w:val="68C7A35E"/>
    <w:rsid w:val="68CD256D"/>
    <w:rsid w:val="6AC08607"/>
    <w:rsid w:val="6DE4350F"/>
    <w:rsid w:val="6EDD71BD"/>
    <w:rsid w:val="6F5A5DFC"/>
    <w:rsid w:val="7012C542"/>
    <w:rsid w:val="75FB9471"/>
    <w:rsid w:val="76600C75"/>
    <w:rsid w:val="7BED73A0"/>
    <w:rsid w:val="7FA52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0c9" stroke="f">
      <v:fill color="#0c9"/>
      <v:stroke on="f"/>
      <o:colormru v:ext="edit" colors="#abda96,#0c6,#99f,#0c0,#0c9,#6bbd46,#c41200,#ffc400"/>
    </o:shapedefaults>
    <o:shapelayout v:ext="edit">
      <o:idmap v:ext="edit" data="2"/>
    </o:shapelayout>
  </w:shapeDefaults>
  <w:decimalSymbol w:val="."/>
  <w:listSeparator w:val=","/>
  <w14:docId w14:val="7D8C4DB6"/>
  <w15:chartTrackingRefBased/>
  <w15:docId w15:val="{3340C97E-AE70-4E74-997E-509A7E3A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B45"/>
    <w:pPr>
      <w:tabs>
        <w:tab w:val="right" w:pos="5897"/>
      </w:tabs>
      <w:spacing w:after="120" w:line="240" w:lineRule="atLeast"/>
    </w:pPr>
    <w:rPr>
      <w:rFonts w:ascii="Arial" w:hAnsi="Arial"/>
      <w:sz w:val="18"/>
    </w:rPr>
  </w:style>
  <w:style w:type="paragraph" w:styleId="Heading1">
    <w:name w:val="heading 1"/>
    <w:basedOn w:val="Normal"/>
    <w:next w:val="Heading2"/>
    <w:qFormat/>
    <w:rsid w:val="00882C8B"/>
    <w:pPr>
      <w:numPr>
        <w:numId w:val="5"/>
      </w:numPr>
      <w:spacing w:after="320" w:line="320" w:lineRule="exact"/>
      <w:outlineLvl w:val="0"/>
    </w:pPr>
    <w:rPr>
      <w:rFonts w:asciiTheme="majorHAnsi" w:hAnsiTheme="majorHAnsi"/>
      <w:spacing w:val="-2"/>
      <w:kern w:val="28"/>
      <w:sz w:val="32"/>
      <w:szCs w:val="32"/>
    </w:rPr>
  </w:style>
  <w:style w:type="paragraph" w:styleId="Heading2">
    <w:name w:val="heading 2"/>
    <w:basedOn w:val="Heading1"/>
    <w:next w:val="Normal"/>
    <w:qFormat/>
    <w:rsid w:val="00882C8B"/>
    <w:pPr>
      <w:numPr>
        <w:ilvl w:val="1"/>
      </w:numPr>
      <w:spacing w:before="140" w:after="0" w:line="280" w:lineRule="exact"/>
      <w:outlineLvl w:val="1"/>
    </w:pPr>
    <w:rPr>
      <w:rFonts w:ascii="Arial" w:hAnsi="Arial"/>
      <w:b/>
      <w:color w:val="1E35BF" w:themeColor="accent1"/>
      <w:sz w:val="22"/>
      <w:szCs w:val="22"/>
    </w:rPr>
  </w:style>
  <w:style w:type="paragraph" w:styleId="Heading3">
    <w:name w:val="heading 3"/>
    <w:basedOn w:val="Heading2"/>
    <w:next w:val="Normal"/>
    <w:qFormat/>
    <w:rsid w:val="0051520D"/>
    <w:pPr>
      <w:numPr>
        <w:ilvl w:val="2"/>
      </w:numPr>
      <w:outlineLvl w:val="2"/>
    </w:pPr>
    <w:rPr>
      <w:color w:val="auto"/>
    </w:rPr>
  </w:style>
  <w:style w:type="paragraph" w:styleId="Heading4">
    <w:name w:val="heading 4"/>
    <w:basedOn w:val="Heading3"/>
    <w:next w:val="Normal"/>
    <w:qFormat/>
    <w:rsid w:val="0051520D"/>
    <w:pPr>
      <w:numPr>
        <w:ilvl w:val="3"/>
      </w:numPr>
      <w:spacing w:line="220" w:lineRule="exact"/>
      <w:outlineLvl w:val="3"/>
    </w:pPr>
    <w:rPr>
      <w:sz w:val="18"/>
    </w:rPr>
  </w:style>
  <w:style w:type="paragraph" w:styleId="Heading5">
    <w:name w:val="heading 5"/>
    <w:basedOn w:val="Normal"/>
    <w:next w:val="Normal"/>
    <w:qFormat/>
    <w:rsid w:val="0051520D"/>
    <w:pPr>
      <w:keepNext/>
      <w:autoSpaceDE w:val="0"/>
      <w:autoSpaceDN w:val="0"/>
      <w:adjustRightInd w:val="0"/>
      <w:jc w:val="center"/>
      <w:outlineLvl w:val="4"/>
    </w:pPr>
    <w:rPr>
      <w:rFonts w:cs="Arial"/>
      <w:b/>
      <w:bCs/>
      <w:szCs w:val="18"/>
    </w:rPr>
  </w:style>
  <w:style w:type="paragraph" w:styleId="Heading6">
    <w:name w:val="heading 6"/>
    <w:basedOn w:val="Normal"/>
    <w:next w:val="Normal"/>
    <w:qFormat/>
    <w:rsid w:val="0051520D"/>
    <w:pPr>
      <w:spacing w:before="240" w:after="60"/>
      <w:outlineLvl w:val="5"/>
    </w:pPr>
    <w:rPr>
      <w:rFonts w:ascii="Times New Roman" w:hAnsi="Times New Roman"/>
      <w:b/>
      <w:bCs/>
      <w:sz w:val="22"/>
      <w:szCs w:val="22"/>
    </w:rPr>
  </w:style>
  <w:style w:type="paragraph" w:styleId="Heading7">
    <w:name w:val="heading 7"/>
    <w:basedOn w:val="Normal"/>
    <w:next w:val="Normal"/>
    <w:qFormat/>
    <w:rsid w:val="0051520D"/>
    <w:pPr>
      <w:spacing w:before="240" w:after="60"/>
      <w:outlineLvl w:val="6"/>
    </w:pPr>
    <w:rPr>
      <w:rFonts w:ascii="Times New Roman" w:hAnsi="Times New Roman"/>
      <w:sz w:val="24"/>
      <w:szCs w:val="24"/>
    </w:rPr>
  </w:style>
  <w:style w:type="paragraph" w:styleId="Heading8">
    <w:name w:val="heading 8"/>
    <w:basedOn w:val="Normal"/>
    <w:next w:val="Normal"/>
    <w:qFormat/>
    <w:rsid w:val="0051520D"/>
    <w:pPr>
      <w:spacing w:before="240" w:after="60"/>
      <w:outlineLvl w:val="7"/>
    </w:pPr>
    <w:rPr>
      <w:rFonts w:ascii="Times New Roman" w:hAnsi="Times New Roman"/>
      <w:i/>
      <w:iCs/>
      <w:sz w:val="24"/>
      <w:szCs w:val="24"/>
    </w:rPr>
  </w:style>
  <w:style w:type="paragraph" w:styleId="Heading9">
    <w:name w:val="heading 9"/>
    <w:basedOn w:val="Normal"/>
    <w:next w:val="Normal"/>
    <w:qFormat/>
    <w:rsid w:val="0051520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s">
    <w:name w:val="Sub-Bullets"/>
    <w:basedOn w:val="Normal"/>
    <w:rsid w:val="00E77013"/>
    <w:pPr>
      <w:numPr>
        <w:numId w:val="4"/>
      </w:numPr>
      <w:tabs>
        <w:tab w:val="clear" w:pos="357"/>
        <w:tab w:val="clear" w:pos="5897"/>
        <w:tab w:val="num" w:pos="360"/>
        <w:tab w:val="left" w:pos="714"/>
        <w:tab w:val="left" w:pos="1072"/>
        <w:tab w:val="left" w:pos="1429"/>
        <w:tab w:val="right" w:pos="9582"/>
      </w:tabs>
      <w:spacing w:after="0"/>
      <w:ind w:left="0" w:firstLine="0"/>
    </w:pPr>
  </w:style>
  <w:style w:type="table" w:styleId="TableGrid">
    <w:name w:val="Table Grid"/>
    <w:basedOn w:val="TableNormal"/>
    <w:rsid w:val="005C34F5"/>
    <w:pPr>
      <w:spacing w:line="220" w:lineRule="exact"/>
    </w:pPr>
    <w:rPr>
      <w:rFonts w:ascii="Arial" w:hAnsi="Arial"/>
      <w:sz w:val="18"/>
      <w:szCs w:val="18"/>
    </w:rPr>
    <w:tblPr>
      <w:tblBorders>
        <w:bottom w:val="single" w:sz="2" w:space="0" w:color="auto"/>
        <w:insideH w:val="single" w:sz="2" w:space="0" w:color="auto"/>
      </w:tblBorders>
      <w:tblCellMar>
        <w:top w:w="113" w:type="dxa"/>
        <w:left w:w="0" w:type="dxa"/>
        <w:bottom w:w="57" w:type="dxa"/>
        <w:right w:w="0" w:type="dxa"/>
      </w:tblCellMar>
    </w:tblPr>
    <w:tcPr>
      <w:vAlign w:val="bottom"/>
    </w:tcPr>
  </w:style>
  <w:style w:type="paragraph" w:customStyle="1" w:styleId="LetterList">
    <w:name w:val="Letter List"/>
    <w:basedOn w:val="Normal"/>
    <w:rsid w:val="004578B9"/>
    <w:pPr>
      <w:numPr>
        <w:numId w:val="3"/>
      </w:numPr>
      <w:spacing w:after="0"/>
    </w:pPr>
  </w:style>
  <w:style w:type="paragraph" w:customStyle="1" w:styleId="Bullets">
    <w:name w:val="Bullets"/>
    <w:basedOn w:val="Normal"/>
    <w:rsid w:val="004578B9"/>
    <w:pPr>
      <w:numPr>
        <w:numId w:val="2"/>
      </w:numPr>
      <w:spacing w:after="0"/>
    </w:pPr>
  </w:style>
  <w:style w:type="paragraph" w:customStyle="1" w:styleId="Callout">
    <w:name w:val="Callout"/>
    <w:basedOn w:val="Normal"/>
    <w:rsid w:val="00882C8B"/>
    <w:pPr>
      <w:spacing w:after="0" w:line="240" w:lineRule="exact"/>
    </w:pPr>
    <w:rPr>
      <w:rFonts w:asciiTheme="majorHAnsi" w:hAnsiTheme="majorHAnsi"/>
      <w:color w:val="1E35BF" w:themeColor="accent1"/>
      <w:spacing w:val="-2"/>
      <w:sz w:val="24"/>
      <w:szCs w:val="24"/>
    </w:rPr>
  </w:style>
  <w:style w:type="paragraph" w:styleId="Caption">
    <w:name w:val="caption"/>
    <w:basedOn w:val="Normal"/>
    <w:next w:val="Normal"/>
    <w:qFormat/>
    <w:pPr>
      <w:spacing w:before="120"/>
    </w:pPr>
    <w:rPr>
      <w:b/>
      <w:bCs/>
      <w:sz w:val="20"/>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180" w:hanging="180"/>
    </w:pPr>
  </w:style>
  <w:style w:type="paragraph" w:styleId="Index2">
    <w:name w:val="index 2"/>
    <w:basedOn w:val="Normal"/>
    <w:next w:val="Normal"/>
    <w:autoRedefine/>
    <w:semiHidden/>
    <w:pPr>
      <w:ind w:left="360" w:hanging="180"/>
    </w:pPr>
  </w:style>
  <w:style w:type="paragraph" w:styleId="Index3">
    <w:name w:val="index 3"/>
    <w:basedOn w:val="Normal"/>
    <w:next w:val="Normal"/>
    <w:autoRedefine/>
    <w:semiHidden/>
    <w:pPr>
      <w:ind w:left="540" w:hanging="180"/>
    </w:pPr>
  </w:style>
  <w:style w:type="paragraph" w:styleId="Index4">
    <w:name w:val="index 4"/>
    <w:basedOn w:val="Normal"/>
    <w:next w:val="Normal"/>
    <w:autoRedefine/>
    <w:semiHidden/>
    <w:pPr>
      <w:ind w:left="720" w:hanging="180"/>
    </w:pPr>
  </w:style>
  <w:style w:type="paragraph" w:styleId="Index5">
    <w:name w:val="index 5"/>
    <w:basedOn w:val="Normal"/>
    <w:next w:val="Normal"/>
    <w:autoRedefine/>
    <w:semiHidden/>
    <w:pPr>
      <w:ind w:left="900" w:hanging="180"/>
    </w:pPr>
  </w:style>
  <w:style w:type="paragraph" w:styleId="Index6">
    <w:name w:val="index 6"/>
    <w:basedOn w:val="Normal"/>
    <w:next w:val="Normal"/>
    <w:autoRedefine/>
    <w:semiHidden/>
    <w:pPr>
      <w:ind w:left="1080" w:hanging="180"/>
    </w:pPr>
  </w:style>
  <w:style w:type="paragraph" w:styleId="Index7">
    <w:name w:val="index 7"/>
    <w:basedOn w:val="Normal"/>
    <w:next w:val="Normal"/>
    <w:autoRedefine/>
    <w:semiHidden/>
    <w:pPr>
      <w:ind w:left="1260" w:hanging="180"/>
    </w:pPr>
  </w:style>
  <w:style w:type="paragraph" w:styleId="Index8">
    <w:name w:val="index 8"/>
    <w:basedOn w:val="Normal"/>
    <w:next w:val="Normal"/>
    <w:autoRedefine/>
    <w:semiHidden/>
    <w:pPr>
      <w:ind w:left="1440" w:hanging="180"/>
    </w:pPr>
  </w:style>
  <w:style w:type="paragraph" w:styleId="Index9">
    <w:name w:val="index 9"/>
    <w:basedOn w:val="Normal"/>
    <w:next w:val="Normal"/>
    <w:autoRedefine/>
    <w:semiHidden/>
    <w:pPr>
      <w:ind w:left="1620" w:hanging="18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pPr>
      <w:ind w:left="360" w:hanging="360"/>
    </w:p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uiPriority w:val="39"/>
    <w:rsid w:val="00BF361A"/>
    <w:pPr>
      <w:tabs>
        <w:tab w:val="clear" w:pos="5897"/>
        <w:tab w:val="right" w:pos="9356"/>
      </w:tabs>
      <w:spacing w:before="240" w:after="0" w:line="240" w:lineRule="exact"/>
      <w:ind w:left="397" w:hanging="397"/>
    </w:pPr>
    <w:rPr>
      <w:b/>
      <w:noProof/>
      <w:szCs w:val="16"/>
    </w:rPr>
  </w:style>
  <w:style w:type="paragraph" w:styleId="TOC2">
    <w:name w:val="toc 2"/>
    <w:basedOn w:val="TOC1"/>
    <w:next w:val="Normal"/>
    <w:uiPriority w:val="39"/>
    <w:rsid w:val="00BF361A"/>
    <w:pPr>
      <w:spacing w:before="0"/>
    </w:pPr>
    <w:rPr>
      <w:b w:val="0"/>
    </w:rPr>
  </w:style>
  <w:style w:type="paragraph" w:styleId="TOC3">
    <w:name w:val="toc 3"/>
    <w:basedOn w:val="TOC1"/>
    <w:next w:val="Normal"/>
    <w:rsid w:val="00BF361A"/>
    <w:pPr>
      <w:tabs>
        <w:tab w:val="left" w:pos="709"/>
      </w:tabs>
      <w:spacing w:before="0"/>
      <w:ind w:left="907" w:hanging="510"/>
    </w:pPr>
    <w:rPr>
      <w:b w:val="0"/>
      <w:szCs w:val="24"/>
    </w:rPr>
  </w:style>
  <w:style w:type="paragraph" w:styleId="TOC4">
    <w:name w:val="toc 4"/>
    <w:basedOn w:val="TOC3"/>
    <w:next w:val="Normal"/>
    <w:rsid w:val="00BF361A"/>
    <w:pPr>
      <w:tabs>
        <w:tab w:val="left" w:pos="1641"/>
      </w:tabs>
      <w:ind w:left="1559" w:hanging="6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NumberList">
    <w:name w:val="Number List"/>
    <w:basedOn w:val="Normal"/>
    <w:rsid w:val="004578B9"/>
    <w:pPr>
      <w:numPr>
        <w:numId w:val="1"/>
      </w:numPr>
      <w:spacing w:after="0"/>
    </w:pPr>
  </w:style>
  <w:style w:type="paragraph" w:styleId="Footer">
    <w:name w:val="footer"/>
    <w:basedOn w:val="Normal"/>
    <w:semiHidden/>
    <w:rsid w:val="008C1955"/>
    <w:pPr>
      <w:tabs>
        <w:tab w:val="center" w:pos="4153"/>
        <w:tab w:val="right" w:pos="8306"/>
      </w:tabs>
    </w:pPr>
  </w:style>
  <w:style w:type="paragraph" w:styleId="Header">
    <w:name w:val="header"/>
    <w:basedOn w:val="Normal"/>
    <w:semiHidden/>
    <w:rsid w:val="008C1955"/>
    <w:pPr>
      <w:tabs>
        <w:tab w:val="center" w:pos="4153"/>
        <w:tab w:val="right" w:pos="8306"/>
      </w:tabs>
    </w:pPr>
  </w:style>
  <w:style w:type="paragraph" w:customStyle="1" w:styleId="ReportTitle">
    <w:name w:val="Report Title"/>
    <w:basedOn w:val="Normal"/>
    <w:rsid w:val="00882C8B"/>
    <w:pPr>
      <w:spacing w:after="0" w:line="1360" w:lineRule="exact"/>
    </w:pPr>
    <w:rPr>
      <w:rFonts w:asciiTheme="majorHAnsi" w:hAnsiTheme="majorHAnsi"/>
      <w:color w:val="1E35BF" w:themeColor="accent1"/>
      <w:spacing w:val="-20"/>
      <w:sz w:val="144"/>
      <w:szCs w:val="144"/>
    </w:rPr>
  </w:style>
  <w:style w:type="paragraph" w:customStyle="1" w:styleId="ReportDescription">
    <w:name w:val="Report Description"/>
    <w:basedOn w:val="Normal"/>
    <w:rsid w:val="00882C8B"/>
    <w:pPr>
      <w:spacing w:after="0" w:line="280" w:lineRule="exact"/>
    </w:pPr>
    <w:rPr>
      <w:rFonts w:asciiTheme="majorHAnsi" w:hAnsiTheme="majorHAnsi"/>
      <w:sz w:val="28"/>
      <w:szCs w:val="28"/>
    </w:rPr>
  </w:style>
  <w:style w:type="paragraph" w:customStyle="1" w:styleId="Source">
    <w:name w:val="Source"/>
    <w:basedOn w:val="Normal"/>
    <w:rsid w:val="001B50E4"/>
    <w:pPr>
      <w:spacing w:before="115" w:line="180" w:lineRule="atLeast"/>
    </w:pPr>
    <w:rPr>
      <w:sz w:val="12"/>
      <w:szCs w:val="10"/>
    </w:rPr>
  </w:style>
  <w:style w:type="paragraph" w:customStyle="1" w:styleId="Tableheading">
    <w:name w:val="Table heading"/>
    <w:basedOn w:val="Normal"/>
    <w:rsid w:val="00D301ED"/>
    <w:pPr>
      <w:pBdr>
        <w:bottom w:val="single" w:sz="12" w:space="3" w:color="auto"/>
      </w:pBdr>
      <w:tabs>
        <w:tab w:val="clear" w:pos="5897"/>
        <w:tab w:val="right" w:pos="9356"/>
      </w:tabs>
    </w:pPr>
    <w:rPr>
      <w:b/>
    </w:rPr>
  </w:style>
  <w:style w:type="paragraph" w:customStyle="1" w:styleId="Grid">
    <w:name w:val="Grid"/>
    <w:basedOn w:val="Normal"/>
    <w:rsid w:val="00EA5ED7"/>
    <w:pPr>
      <w:spacing w:after="0" w:line="180" w:lineRule="exact"/>
    </w:pPr>
    <w:rPr>
      <w:szCs w:val="16"/>
    </w:rPr>
  </w:style>
  <w:style w:type="paragraph" w:customStyle="1" w:styleId="Tabletext">
    <w:name w:val="Table text"/>
    <w:basedOn w:val="Normal"/>
    <w:rsid w:val="005C34F5"/>
    <w:pPr>
      <w:spacing w:after="0" w:line="220" w:lineRule="exact"/>
    </w:pPr>
    <w:rPr>
      <w:szCs w:val="16"/>
    </w:rPr>
  </w:style>
  <w:style w:type="paragraph" w:customStyle="1" w:styleId="Tableheaders">
    <w:name w:val="Table headers"/>
    <w:basedOn w:val="Normal"/>
    <w:rsid w:val="003B07D7"/>
    <w:pPr>
      <w:spacing w:after="0" w:line="150" w:lineRule="exact"/>
    </w:pPr>
    <w:rPr>
      <w:sz w:val="12"/>
      <w:szCs w:val="12"/>
    </w:rPr>
  </w:style>
  <w:style w:type="character" w:styleId="PageNumber">
    <w:name w:val="page number"/>
    <w:basedOn w:val="DefaultParagraphFont"/>
    <w:semiHidden/>
    <w:rsid w:val="005A6D0B"/>
  </w:style>
  <w:style w:type="character" w:styleId="Hyperlink">
    <w:name w:val="Hyperlink"/>
    <w:basedOn w:val="DefaultParagraphFont"/>
    <w:uiPriority w:val="99"/>
    <w:rsid w:val="00C927F1"/>
    <w:rPr>
      <w:color w:val="0000FF"/>
      <w:u w:val="single"/>
    </w:rPr>
  </w:style>
  <w:style w:type="paragraph" w:styleId="ListBullet">
    <w:name w:val="List Bullet"/>
    <w:basedOn w:val="Normal"/>
    <w:rsid w:val="003862C0"/>
    <w:pPr>
      <w:numPr>
        <w:numId w:val="6"/>
      </w:numPr>
      <w:contextualSpacing/>
    </w:pPr>
  </w:style>
  <w:style w:type="paragraph" w:styleId="ListParagraph">
    <w:name w:val="List Paragraph"/>
    <w:basedOn w:val="Normal"/>
    <w:uiPriority w:val="34"/>
    <w:qFormat/>
    <w:rsid w:val="00D665C1"/>
    <w:pPr>
      <w:ind w:left="720"/>
      <w:contextualSpacing/>
    </w:pPr>
  </w:style>
  <w:style w:type="character" w:styleId="CommentReference">
    <w:name w:val="annotation reference"/>
    <w:basedOn w:val="DefaultParagraphFont"/>
    <w:rsid w:val="00AB5750"/>
    <w:rPr>
      <w:sz w:val="16"/>
      <w:szCs w:val="16"/>
    </w:rPr>
  </w:style>
  <w:style w:type="paragraph" w:styleId="CommentSubject">
    <w:name w:val="annotation subject"/>
    <w:basedOn w:val="CommentText"/>
    <w:next w:val="CommentText"/>
    <w:link w:val="CommentSubjectChar"/>
    <w:semiHidden/>
    <w:unhideWhenUsed/>
    <w:rsid w:val="00AB5750"/>
    <w:pPr>
      <w:spacing w:line="240" w:lineRule="auto"/>
    </w:pPr>
    <w:rPr>
      <w:b/>
      <w:bCs/>
    </w:rPr>
  </w:style>
  <w:style w:type="character" w:customStyle="1" w:styleId="CommentTextChar">
    <w:name w:val="Comment Text Char"/>
    <w:basedOn w:val="DefaultParagraphFont"/>
    <w:link w:val="CommentText"/>
    <w:semiHidden/>
    <w:rsid w:val="00AB5750"/>
    <w:rPr>
      <w:rFonts w:ascii="Arial" w:hAnsi="Arial"/>
    </w:rPr>
  </w:style>
  <w:style w:type="character" w:customStyle="1" w:styleId="CommentSubjectChar">
    <w:name w:val="Comment Subject Char"/>
    <w:basedOn w:val="CommentTextChar"/>
    <w:link w:val="CommentSubject"/>
    <w:semiHidden/>
    <w:rsid w:val="00AB5750"/>
    <w:rPr>
      <w:rFonts w:ascii="Arial" w:hAnsi="Arial"/>
      <w:b/>
      <w:bCs/>
    </w:rPr>
  </w:style>
  <w:style w:type="paragraph" w:styleId="TOCHeading">
    <w:name w:val="TOC Heading"/>
    <w:basedOn w:val="Heading1"/>
    <w:next w:val="Normal"/>
    <w:uiPriority w:val="39"/>
    <w:unhideWhenUsed/>
    <w:qFormat/>
    <w:rsid w:val="001001BD"/>
    <w:pPr>
      <w:keepNext/>
      <w:keepLines/>
      <w:numPr>
        <w:numId w:val="0"/>
      </w:numPr>
      <w:tabs>
        <w:tab w:val="clear" w:pos="5897"/>
      </w:tabs>
      <w:spacing w:before="240" w:after="0" w:line="259" w:lineRule="auto"/>
      <w:outlineLvl w:val="9"/>
    </w:pPr>
    <w:rPr>
      <w:rFonts w:eastAsiaTheme="majorEastAsia" w:cstheme="majorBidi"/>
      <w:color w:val="16278E" w:themeColor="accent1" w:themeShade="BF"/>
      <w:spacing w:val="0"/>
      <w:kern w:val="0"/>
      <w:lang w:val="en-US" w:eastAsia="en-US"/>
    </w:rPr>
  </w:style>
  <w:style w:type="character" w:styleId="UnresolvedMention">
    <w:name w:val="Unresolved Mention"/>
    <w:basedOn w:val="DefaultParagraphFont"/>
    <w:uiPriority w:val="99"/>
    <w:semiHidden/>
    <w:unhideWhenUsed/>
    <w:rsid w:val="009949DB"/>
    <w:rPr>
      <w:color w:val="605E5C"/>
      <w:shd w:val="clear" w:color="auto" w:fill="E1DFDD"/>
    </w:rPr>
  </w:style>
  <w:style w:type="paragraph" w:customStyle="1" w:styleId="paragraph">
    <w:name w:val="paragraph"/>
    <w:basedOn w:val="Normal"/>
    <w:rsid w:val="00234A04"/>
    <w:pPr>
      <w:tabs>
        <w:tab w:val="clear" w:pos="5897"/>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34A04"/>
  </w:style>
  <w:style w:type="character" w:customStyle="1" w:styleId="eop">
    <w:name w:val="eop"/>
    <w:basedOn w:val="DefaultParagraphFont"/>
    <w:rsid w:val="0023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70235">
      <w:bodyDiv w:val="1"/>
      <w:marLeft w:val="0"/>
      <w:marRight w:val="0"/>
      <w:marTop w:val="0"/>
      <w:marBottom w:val="0"/>
      <w:divBdr>
        <w:top w:val="none" w:sz="0" w:space="0" w:color="auto"/>
        <w:left w:val="none" w:sz="0" w:space="0" w:color="auto"/>
        <w:bottom w:val="none" w:sz="0" w:space="0" w:color="auto"/>
        <w:right w:val="none" w:sz="0" w:space="0" w:color="auto"/>
      </w:divBdr>
      <w:divsChild>
        <w:div w:id="994651777">
          <w:marLeft w:val="0"/>
          <w:marRight w:val="0"/>
          <w:marTop w:val="0"/>
          <w:marBottom w:val="0"/>
          <w:divBdr>
            <w:top w:val="none" w:sz="0" w:space="0" w:color="auto"/>
            <w:left w:val="none" w:sz="0" w:space="0" w:color="auto"/>
            <w:bottom w:val="none" w:sz="0" w:space="0" w:color="auto"/>
            <w:right w:val="none" w:sz="0" w:space="0" w:color="auto"/>
          </w:divBdr>
        </w:div>
        <w:div w:id="118046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Lloyd's 2016">
  <a:themeElements>
    <a:clrScheme name="Lloyd's 2016">
      <a:dk1>
        <a:sysClr val="windowText" lastClr="000000"/>
      </a:dk1>
      <a:lt1>
        <a:sysClr val="window" lastClr="FFFFFF"/>
      </a:lt1>
      <a:dk2>
        <a:srgbClr val="717C7C"/>
      </a:dk2>
      <a:lt2>
        <a:srgbClr val="282F54"/>
      </a:lt2>
      <a:accent1>
        <a:srgbClr val="1E35BF"/>
      </a:accent1>
      <a:accent2>
        <a:srgbClr val="78E0C2"/>
      </a:accent2>
      <a:accent3>
        <a:srgbClr val="FF5A00"/>
      </a:accent3>
      <a:accent4>
        <a:srgbClr val="E60000"/>
      </a:accent4>
      <a:accent5>
        <a:srgbClr val="2CBAD8"/>
      </a:accent5>
      <a:accent6>
        <a:srgbClr val="F200C2"/>
      </a:accent6>
      <a:hlink>
        <a:srgbClr val="FFD200"/>
      </a:hlink>
      <a:folHlink>
        <a:srgbClr val="78E0C2"/>
      </a:folHlink>
    </a:clrScheme>
    <a:fontScheme name="Lloyds Pr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Lloyd's 2016" id="{647B39FB-2D16-4746-8F31-F2CD0EED2516}" vid="{CB4189F0-D46D-42C3-8A12-0D3E95F991E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ummary xmlns="acd7c9d8-6fd4-4146-986c-0052992caa11" xsi:nil="true"/>
    <lcf76f155ced4ddcb4097134ff3c332f xmlns="acd7c9d8-6fd4-4146-986c-0052992caa11">
      <Terms xmlns="http://schemas.microsoft.com/office/infopath/2007/PartnerControls"/>
    </lcf76f155ced4ddcb4097134ff3c332f>
    <TaxCatchAll xmlns="bf5c3ea4-a7c3-44ea-9954-f9c58288dd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2EAE0EC61DC4B89C7F3175EE6ADAE" ma:contentTypeVersion="18" ma:contentTypeDescription="Create a new document." ma:contentTypeScope="" ma:versionID="0889d591d366530421490d0410099159">
  <xsd:schema xmlns:xsd="http://www.w3.org/2001/XMLSchema" xmlns:xs="http://www.w3.org/2001/XMLSchema" xmlns:p="http://schemas.microsoft.com/office/2006/metadata/properties" xmlns:ns1="http://schemas.microsoft.com/sharepoint/v3" xmlns:ns2="acd7c9d8-6fd4-4146-986c-0052992caa11" xmlns:ns3="bf5c3ea4-a7c3-44ea-9954-f9c58288dd65" targetNamespace="http://schemas.microsoft.com/office/2006/metadata/properties" ma:root="true" ma:fieldsID="c78251cddf32cad538b240a397fd0391" ns1:_="" ns2:_="" ns3:_="">
    <xsd:import namespace="http://schemas.microsoft.com/sharepoint/v3"/>
    <xsd:import namespace="acd7c9d8-6fd4-4146-986c-0052992caa11"/>
    <xsd:import namespace="bf5c3ea4-a7c3-44ea-9954-f9c58288dd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ummary"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7c9d8-6fd4-4146-986c-0052992ca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ummary" ma:index="14" nillable="true" ma:displayName="Summary" ma:format="Dropdown" ma:internalName="Summary">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c3ea4-a7c3-44ea-9954-f9c58288dd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f5acf15-1df3-4af6-8787-03dd31fead06}" ma:internalName="TaxCatchAll" ma:showField="CatchAllData" ma:web="bf5c3ea4-a7c3-44ea-9954-f9c58288d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78FB2-AB7E-4893-BBB2-511C76AD802E}">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bf5c3ea4-a7c3-44ea-9954-f9c58288dd65"/>
    <ds:schemaRef ds:uri="http://schemas.microsoft.com/sharepoint/v3"/>
    <ds:schemaRef ds:uri="http://schemas.microsoft.com/office/infopath/2007/PartnerControls"/>
    <ds:schemaRef ds:uri="acd7c9d8-6fd4-4146-986c-0052992caa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79FD65-CC84-4AC2-92C8-ABA6BA02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d7c9d8-6fd4-4146-986c-0052992caa11"/>
    <ds:schemaRef ds:uri="bf5c3ea4-a7c3-44ea-9954-f9c58288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A8763-FBCD-495B-A8F5-53053695A64D}">
  <ds:schemaRefs>
    <ds:schemaRef ds:uri="http://schemas.openxmlformats.org/officeDocument/2006/bibliography"/>
  </ds:schemaRefs>
</ds:datastoreItem>
</file>

<file path=customXml/itemProps4.xml><?xml version="1.0" encoding="utf-8"?>
<ds:datastoreItem xmlns:ds="http://schemas.openxmlformats.org/officeDocument/2006/customXml" ds:itemID="{92BCF516-EEA1-4B88-8A8B-7E3FAB58B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10797</Characters>
  <Application>Microsoft Office Word</Application>
  <DocSecurity>4</DocSecurity>
  <Lines>89</Lines>
  <Paragraphs>24</Paragraphs>
  <ScaleCrop>false</ScaleCrop>
  <Company>Lloyd's</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Report2</dc:title>
  <dc:subject>Report</dc:subject>
  <dc:creator>Bradbury, James</dc:creator>
  <cp:keywords/>
  <dc:description/>
  <cp:lastModifiedBy>Kwan, Stephanie</cp:lastModifiedBy>
  <cp:revision>2</cp:revision>
  <cp:lastPrinted>2005-06-25T09:29:00Z</cp:lastPrinted>
  <dcterms:created xsi:type="dcterms:W3CDTF">2023-07-06T14:45:00Z</dcterms:created>
  <dcterms:modified xsi:type="dcterms:W3CDTF">2023-07-06T14:45:00Z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967096108</vt:i4>
  </property>
  <property fmtid="{D5CDD505-2E9C-101B-9397-08002B2CF9AE}" pid="3" name="_EmailSubject">
    <vt:lpwstr>Opportunities In Central Europe v8 (with highlights).doc</vt:lpwstr>
  </property>
  <property fmtid="{D5CDD505-2E9C-101B-9397-08002B2CF9AE}" pid="4" name="_AuthorEmail">
    <vt:lpwstr>Simon.Wilson@lloyds.com</vt:lpwstr>
  </property>
  <property fmtid="{D5CDD505-2E9C-101B-9397-08002B2CF9AE}" pid="5" name="_AuthorEmailDisplayName">
    <vt:lpwstr>Wilson, Simon</vt:lpwstr>
  </property>
  <property fmtid="{D5CDD505-2E9C-101B-9397-08002B2CF9AE}" pid="6" name="_PreviousAdHocReviewCycleID">
    <vt:i4>1371412727</vt:i4>
  </property>
  <property fmtid="{D5CDD505-2E9C-101B-9397-08002B2CF9AE}" pid="7" name="_ReviewingToolsShownOnce">
    <vt:lpwstr/>
  </property>
  <property fmtid="{D5CDD505-2E9C-101B-9397-08002B2CF9AE}" pid="8" name="ContentTypeId">
    <vt:lpwstr>0x0101002492EAE0EC61DC4B89C7F3175EE6ADAE</vt:lpwstr>
  </property>
  <property fmtid="{D5CDD505-2E9C-101B-9397-08002B2CF9AE}" pid="9" name="MediaServiceImageTags">
    <vt:lpwstr/>
  </property>
</Properties>
</file>